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25" w:rsidRDefault="00384425" w:rsidP="00384425">
      <w:pPr>
        <w:spacing w:line="54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550949">
        <w:rPr>
          <w:rFonts w:asciiTheme="minorEastAsia" w:hAnsiTheme="minorEastAsia" w:hint="eastAsia"/>
          <w:sz w:val="24"/>
          <w:szCs w:val="24"/>
        </w:rPr>
        <w:t>湖南省资源税税目税率表</w:t>
      </w:r>
    </w:p>
    <w:p w:rsidR="00384425" w:rsidRDefault="00384425" w:rsidP="00384425">
      <w:pPr>
        <w:spacing w:line="540" w:lineRule="atLeast"/>
        <w:ind w:firstLineChars="200" w:firstLine="4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1B489979" wp14:editId="4B3468B6">
            <wp:extent cx="5274310" cy="5968091"/>
            <wp:effectExtent l="0" t="0" r="2540" b="0"/>
            <wp:docPr id="1" name="图片 1" descr="http://hnrb.voc.com.cn/hnrb_epaper/images/1/20200731/15961495091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nrb.voc.com.cn/hnrb_epaper/images/1/20200731/159614950914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6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25" w:rsidRPr="00582FAF" w:rsidRDefault="00384425" w:rsidP="00384425">
      <w:pPr>
        <w:spacing w:line="540" w:lineRule="atLeas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A1D8F9" wp14:editId="400D8D8B">
            <wp:extent cx="5274310" cy="6118509"/>
            <wp:effectExtent l="0" t="0" r="2540" b="0"/>
            <wp:docPr id="2" name="图片 2" descr="http://hnrb.voc.com.cn/hnrb_epaper/images/1/20200731/15961495201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nrb.voc.com.cn/hnrb_epaper/images/1/20200731/1596149520127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C9" w:rsidRDefault="00B928C9">
      <w:bookmarkStart w:id="0" w:name="_GoBack"/>
      <w:bookmarkEnd w:id="0"/>
    </w:p>
    <w:sectPr w:rsidR="00B92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5"/>
    <w:rsid w:val="00384425"/>
    <w:rsid w:val="00B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4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4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4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4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>微软公司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2020-07-31T00:35:00Z</dcterms:created>
  <dcterms:modified xsi:type="dcterms:W3CDTF">2020-07-31T00:35:00Z</dcterms:modified>
</cp:coreProperties>
</file>