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53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</w:pPr>
      <w:r w:rsidRPr="00125F53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黔财非税〔2020〕16号</w:t>
      </w:r>
      <w:r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附件</w:t>
      </w:r>
      <w:bookmarkStart w:id="0" w:name="_GoBack"/>
      <w:bookmarkEnd w:id="0"/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附件1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/>
          <w:noProof/>
          <w:color w:val="333333"/>
          <w:kern w:val="0"/>
          <w:sz w:val="24"/>
          <w:szCs w:val="24"/>
        </w:rPr>
        <w:drawing>
          <wp:inline distT="0" distB="0" distL="0" distR="0" wp14:anchorId="0DCBF5B2" wp14:editId="649D66D5">
            <wp:extent cx="6591300" cy="4629150"/>
            <wp:effectExtent l="0" t="0" r="0" b="0"/>
            <wp:docPr id="1" name="图片 1" descr="http://czt.guizhou.gov.cn/zwgk/zfxxgk/fdzdgknr/zcfg/bmwj/202008/W020201102378337037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zt.guizhou.gov.cn/zwgk/zfxxgk/fdzdgknr/zcfg/bmwj/202008/W0202011023783370371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说明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1.票面要素。包括：财政票据名称、财政票据监制章、票据代码、票据号码、交款人统一社会信用代码、交款人（单位或个人）、校验码、开票日期、二维码、项目编码、项目名称、单位、数量、标准、金额（元）、金额合计（大写）/（小写）、备注、其他信息、收款单位（章）、复核人、收款人等。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2.字体字号。标题为汉仪中楷，20.04像素（</w:t>
      </w:r>
      <w:proofErr w:type="spellStart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px</w:t>
      </w:r>
      <w:proofErr w:type="spellEnd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），居中；正文字体为汉仪楷体，10像素（</w:t>
      </w:r>
      <w:proofErr w:type="spellStart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px</w:t>
      </w:r>
      <w:proofErr w:type="spellEnd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）。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3.规格大小。票据尺寸：718×480像素（</w:t>
      </w:r>
      <w:proofErr w:type="spellStart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px</w:t>
      </w:r>
      <w:proofErr w:type="spellEnd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），每英寸96像素（</w:t>
      </w:r>
      <w:proofErr w:type="spellStart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px</w:t>
      </w:r>
      <w:proofErr w:type="spellEnd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）。换算成打印尺寸为：190mm×127mm。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lastRenderedPageBreak/>
        <w:t>4.颜色、套章等要求。文字和表格颜色：棕色；在标题正中位置</w:t>
      </w:r>
      <w:proofErr w:type="gramStart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套财政</w:t>
      </w:r>
      <w:proofErr w:type="gramEnd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票据监制章（正红色）。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附件2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/>
          <w:noProof/>
          <w:color w:val="333333"/>
          <w:kern w:val="0"/>
          <w:sz w:val="24"/>
          <w:szCs w:val="24"/>
        </w:rPr>
        <w:drawing>
          <wp:inline distT="0" distB="0" distL="0" distR="0" wp14:anchorId="057EE9ED" wp14:editId="70E0D5D4">
            <wp:extent cx="6486525" cy="4638675"/>
            <wp:effectExtent l="0" t="0" r="9525" b="9525"/>
            <wp:docPr id="2" name="图片 2" descr="http://czt.guizhou.gov.cn/zwgk/zfxxgk/fdzdgknr/zcfg/bmwj/202008/W020201102378337053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zt.guizhou.gov.cn/zwgk/zfxxgk/fdzdgknr/zcfg/bmwj/202008/W0202011023783370535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说明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1.票面要素。包括：财政票据名称、财政票据监制章、票据代码、票据号码、交款人统一社会信用代码、交款人（单位或个人）、校验码、开票日期、二维码、项目编码、项目名称、单位、数量、标准、金额（元）、金额合计（大写）/（小写）、备注、其他信息、收款单位（章）、复核人、收款人等。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2.字体字号。标题为汉仪中楷，20.04像素（</w:t>
      </w:r>
      <w:proofErr w:type="spellStart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px</w:t>
      </w:r>
      <w:proofErr w:type="spellEnd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），居中；正文字体为汉仪楷体，10像素（</w:t>
      </w:r>
      <w:proofErr w:type="spellStart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px</w:t>
      </w:r>
      <w:proofErr w:type="spellEnd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）。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lastRenderedPageBreak/>
        <w:t>3.规格大小。票据尺寸：718×480像素（</w:t>
      </w:r>
      <w:proofErr w:type="spellStart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px</w:t>
      </w:r>
      <w:proofErr w:type="spellEnd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），每英寸96像素（</w:t>
      </w:r>
      <w:proofErr w:type="spellStart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px</w:t>
      </w:r>
      <w:proofErr w:type="spellEnd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）。换算成打印尺寸为：190mm×127mm。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4.颜色、套章等要求。文字和表格颜色：棕色；在标题正中位置</w:t>
      </w:r>
      <w:proofErr w:type="gramStart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套财政</w:t>
      </w:r>
      <w:proofErr w:type="gramEnd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票据监制章（正红色）。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附件3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/>
          <w:noProof/>
          <w:color w:val="333333"/>
          <w:kern w:val="0"/>
          <w:sz w:val="24"/>
          <w:szCs w:val="24"/>
        </w:rPr>
        <w:drawing>
          <wp:inline distT="0" distB="0" distL="0" distR="0" wp14:anchorId="7C7810B6" wp14:editId="25260922">
            <wp:extent cx="6600825" cy="4600575"/>
            <wp:effectExtent l="0" t="0" r="9525" b="9525"/>
            <wp:docPr id="3" name="图片 3" descr="http://czt.guizhou.gov.cn/zwgk/zfxxgk/fdzdgknr/zcfg/bmwj/202008/W020201102378337067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zt.guizhou.gov.cn/zwgk/zfxxgk/fdzdgknr/zcfg/bmwj/202008/W02020110237833706756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说明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1.票面要素。包括：财政票据名称、财政票据监制章、票据代码、票据号码、交款人统一社会信用代码、交款人（单位或个人）、校验码、开票日期、二维码、项目编码、项目名称、单位、数量、标准、金额（元）、金额合计（大写）/（小写）、备注、其他信息、收款单位（章）、复核人、收款人等。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lastRenderedPageBreak/>
        <w:t>2.字体字号。标题为汉仪中楷，20.04像素（</w:t>
      </w:r>
      <w:proofErr w:type="spellStart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px</w:t>
      </w:r>
      <w:proofErr w:type="spellEnd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），居中；正文字体为汉仪楷体，10像素（</w:t>
      </w:r>
      <w:proofErr w:type="spellStart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px</w:t>
      </w:r>
      <w:proofErr w:type="spellEnd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）。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3.规格大小。票据尺寸：718×480像素（</w:t>
      </w:r>
      <w:proofErr w:type="spellStart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px</w:t>
      </w:r>
      <w:proofErr w:type="spellEnd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），每英寸96像素（</w:t>
      </w:r>
      <w:proofErr w:type="spellStart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px</w:t>
      </w:r>
      <w:proofErr w:type="spellEnd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）。换算成打印尺寸为：190mm×127mm。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4.颜色、套章等要求。文字和表格颜色：棕色；在标题正中位置</w:t>
      </w:r>
      <w:proofErr w:type="gramStart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套财政</w:t>
      </w:r>
      <w:proofErr w:type="gramEnd"/>
      <w:r w:rsidRPr="007F1DE5">
        <w:rPr>
          <w:rFonts w:asciiTheme="minorEastAsia" w:hAnsiTheme="minorEastAsia" w:cs="Helvetica" w:hint="eastAsia"/>
          <w:b/>
          <w:bCs/>
          <w:color w:val="333333"/>
          <w:kern w:val="0"/>
          <w:sz w:val="24"/>
          <w:szCs w:val="24"/>
        </w:rPr>
        <w:t>票据监制章（正红色）。</w:t>
      </w:r>
    </w:p>
    <w:p w:rsidR="00125F53" w:rsidRPr="007F1DE5" w:rsidRDefault="00125F53" w:rsidP="00125F53">
      <w:pPr>
        <w:widowControl/>
        <w:shd w:val="clear" w:color="auto" w:fill="FFFFFF"/>
        <w:spacing w:line="540" w:lineRule="atLeast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</w:p>
    <w:p w:rsidR="00125F53" w:rsidRPr="007F1DE5" w:rsidRDefault="00125F53" w:rsidP="00125F53">
      <w:pPr>
        <w:spacing w:line="54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1B2E85" w:rsidRPr="00125F53" w:rsidRDefault="001B2E85"/>
    <w:sectPr w:rsidR="001B2E85" w:rsidRPr="00125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53"/>
    <w:rsid w:val="00125F53"/>
    <w:rsid w:val="001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5F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5F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5F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5F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</Words>
  <Characters>781</Characters>
  <Application>Microsoft Office Word</Application>
  <DocSecurity>0</DocSecurity>
  <Lines>6</Lines>
  <Paragraphs>1</Paragraphs>
  <ScaleCrop>false</ScaleCrop>
  <Company>微软公司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2020-11-12T11:31:00Z</dcterms:created>
  <dcterms:modified xsi:type="dcterms:W3CDTF">2020-11-12T11:32:00Z</dcterms:modified>
</cp:coreProperties>
</file>