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bottom w:val="none" w:color="auto" w:sz="0" w:space="0"/>
        </w:pBdr>
        <w:shd w:val="clear" w:fill="FFFFFF"/>
        <w:spacing w:before="0" w:beforeAutospacing="0" w:after="0" w:afterAutospacing="0" w:line="750" w:lineRule="atLeast"/>
        <w:ind w:left="0" w:right="0"/>
        <w:jc w:val="center"/>
        <w:rPr>
          <w:rFonts w:ascii="微软雅黑" w:hAnsi="微软雅黑" w:eastAsia="微软雅黑" w:cs="微软雅黑"/>
          <w:color w:val="333333"/>
          <w:sz w:val="42"/>
          <w:szCs w:val="42"/>
        </w:rPr>
      </w:pPr>
      <w:bookmarkStart w:id="0" w:name="_GoBack"/>
      <w:r>
        <w:rPr>
          <w:rFonts w:hint="eastAsia" w:ascii="微软雅黑" w:hAnsi="微软雅黑" w:eastAsia="微软雅黑" w:cs="微软雅黑"/>
          <w:color w:val="333333"/>
          <w:kern w:val="0"/>
          <w:sz w:val="42"/>
          <w:szCs w:val="42"/>
          <w:shd w:val="clear" w:fill="FFFFFF"/>
          <w:lang w:val="en-US" w:eastAsia="zh-CN" w:bidi="ar"/>
        </w:rPr>
        <w:t>享受个人养老金税收优惠政策“三步走”</w:t>
      </w:r>
      <w:bookmarkEnd w:id="0"/>
    </w:p>
    <w:p>
      <w:pPr>
        <w:keepNext w:val="0"/>
        <w:keepLines w:val="0"/>
        <w:widowControl/>
        <w:suppressLineNumbers w:val="0"/>
        <w:pBdr>
          <w:top w:val="none" w:color="auto" w:sz="0" w:space="0"/>
          <w:bottom w:val="single" w:color="DEDCD8" w:sz="6" w:space="0"/>
        </w:pBdr>
        <w:shd w:val="clear" w:fill="FFFFFF"/>
        <w:spacing w:before="0" w:beforeAutospacing="0" w:after="0" w:afterAutospacing="0"/>
        <w:ind w:left="0" w:right="0"/>
        <w:jc w:val="left"/>
        <w:rPr>
          <w:rFonts w:hint="eastAsia" w:ascii="微软雅黑" w:hAnsi="微软雅黑" w:eastAsia="微软雅黑" w:cs="微软雅黑"/>
          <w:vanish/>
          <w:color w:val="333333"/>
          <w:sz w:val="24"/>
          <w:szCs w:val="24"/>
        </w:rPr>
      </w:pPr>
      <w:r>
        <w:rPr>
          <w:rFonts w:hint="eastAsia" w:ascii="微软雅黑" w:hAnsi="微软雅黑" w:eastAsia="微软雅黑" w:cs="微软雅黑"/>
          <w:vanish/>
          <w:color w:val="333333"/>
          <w:kern w:val="0"/>
          <w:sz w:val="24"/>
          <w:szCs w:val="24"/>
          <w:shd w:val="clear" w:fill="FFFFFF"/>
          <w:lang w:val="en-US" w:eastAsia="zh-CN" w:bidi="ar"/>
        </w:rPr>
        <w:t>享受个人养老金税收优惠政策“三步走”</w:t>
      </w:r>
    </w:p>
    <w:p>
      <w:pPr>
        <w:keepNext w:val="0"/>
        <w:keepLines w:val="0"/>
        <w:widowControl/>
        <w:suppressLineNumbers w:val="0"/>
        <w:pBdr>
          <w:top w:val="none" w:color="auto" w:sz="0" w:space="0"/>
          <w:bottom w:val="none" w:color="auto" w:sz="0" w:space="0"/>
        </w:pBdr>
        <w:shd w:val="clear" w:fill="FFFFFF"/>
        <w:spacing w:before="210" w:beforeAutospacing="0" w:after="210" w:afterAutospacing="0"/>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9A9791"/>
          <w:kern w:val="0"/>
          <w:sz w:val="21"/>
          <w:szCs w:val="21"/>
          <w:shd w:val="clear" w:fill="FFFFFF"/>
          <w:lang w:val="en-US" w:eastAsia="zh-CN" w:bidi="ar"/>
        </w:rPr>
        <w:t>2022年12月15日</w:t>
      </w:r>
      <w:r>
        <w:rPr>
          <w:rFonts w:hint="eastAsia" w:ascii="微软雅黑" w:hAnsi="微软雅黑" w:eastAsia="微软雅黑" w:cs="微软雅黑"/>
          <w:color w:val="333333"/>
          <w:kern w:val="0"/>
          <w:sz w:val="24"/>
          <w:szCs w:val="24"/>
          <w:shd w:val="clear" w:fill="FFFFFF"/>
          <w:lang w:val="en-US" w:eastAsia="zh-CN" w:bidi="ar"/>
        </w:rPr>
        <w:t xml:space="preserve"> </w:t>
      </w:r>
      <w:r>
        <w:rPr>
          <w:rFonts w:hint="eastAsia" w:ascii="微软雅黑" w:hAnsi="微软雅黑" w:eastAsia="微软雅黑" w:cs="微软雅黑"/>
          <w:kern w:val="0"/>
          <w:sz w:val="24"/>
          <w:szCs w:val="24"/>
          <w:shd w:val="clear" w:fill="FFFFFF"/>
          <w:lang w:val="en-US" w:eastAsia="zh-CN" w:bidi="ar"/>
        </w:rPr>
        <w:t>来源：国家税务总局办公厅</w:t>
      </w:r>
      <w:r>
        <w:rPr>
          <w:rFonts w:hint="eastAsia" w:ascii="微软雅黑" w:hAnsi="微软雅黑" w:eastAsia="微软雅黑" w:cs="微软雅黑"/>
          <w:color w:val="333333"/>
          <w:kern w:val="0"/>
          <w:sz w:val="24"/>
          <w:szCs w:val="24"/>
          <w:shd w:val="clear" w:fill="FFFFFF"/>
          <w:lang w:val="en-US" w:eastAsia="zh-CN" w:bidi="ar"/>
        </w:rPr>
        <w:t xml:space="preserve"> </w:t>
      </w:r>
      <w:r>
        <w:rPr>
          <w:rFonts w:hint="eastAsia" w:ascii="微软雅黑" w:hAnsi="微软雅黑" w:eastAsia="微软雅黑" w:cs="微软雅黑"/>
          <w:vanish/>
          <w:kern w:val="0"/>
          <w:sz w:val="24"/>
          <w:szCs w:val="24"/>
          <w:shd w:val="clear" w:fill="FFFFFF"/>
          <w:lang w:val="en-US" w:eastAsia="zh-CN" w:bidi="ar"/>
        </w:rPr>
        <w:t>来源：</w:t>
      </w:r>
      <w:r>
        <w:rPr>
          <w:rFonts w:hint="eastAsia" w:ascii="微软雅黑" w:hAnsi="微软雅黑" w:eastAsia="微软雅黑" w:cs="微软雅黑"/>
          <w:vanish/>
          <w:color w:val="333333"/>
          <w:kern w:val="0"/>
          <w:sz w:val="24"/>
          <w:szCs w:val="24"/>
          <w:u w:val="none"/>
          <w:shd w:val="clear" w:fill="FFFFFF"/>
          <w:lang w:val="en-US" w:eastAsia="zh-CN" w:bidi="ar"/>
        </w:rPr>
        <w:fldChar w:fldCharType="begin"/>
      </w:r>
      <w:r>
        <w:rPr>
          <w:rFonts w:hint="eastAsia" w:ascii="微软雅黑" w:hAnsi="微软雅黑" w:eastAsia="微软雅黑" w:cs="微软雅黑"/>
          <w:vanish/>
          <w:color w:val="333333"/>
          <w:kern w:val="0"/>
          <w:sz w:val="24"/>
          <w:szCs w:val="24"/>
          <w:u w:val="none"/>
          <w:shd w:val="clear" w:fill="FFFFFF"/>
          <w:lang w:val="en-US" w:eastAsia="zh-CN" w:bidi="ar"/>
        </w:rPr>
        <w:instrText xml:space="preserve"> HYPERLINK "http://www.chinatax.gov.cn/chinatax/n810341/n810760/c5183237/" \t "http://www.chinatax.gov.cn/chinatax/n810341/n810760/c5183237/_blank" </w:instrText>
      </w:r>
      <w:r>
        <w:rPr>
          <w:rFonts w:hint="eastAsia" w:ascii="微软雅黑" w:hAnsi="微软雅黑" w:eastAsia="微软雅黑" w:cs="微软雅黑"/>
          <w:vanish/>
          <w:color w:val="333333"/>
          <w:kern w:val="0"/>
          <w:sz w:val="24"/>
          <w:szCs w:val="24"/>
          <w:u w:val="none"/>
          <w:shd w:val="clear" w:fill="FFFFFF"/>
          <w:lang w:val="en-US" w:eastAsia="zh-CN" w:bidi="ar"/>
        </w:rPr>
        <w:fldChar w:fldCharType="separate"/>
      </w:r>
      <w:r>
        <w:rPr>
          <w:rStyle w:val="6"/>
          <w:rFonts w:hint="eastAsia" w:ascii="微软雅黑" w:hAnsi="微软雅黑" w:eastAsia="微软雅黑" w:cs="微软雅黑"/>
          <w:vanish/>
          <w:color w:val="333333"/>
          <w:sz w:val="24"/>
          <w:szCs w:val="24"/>
          <w:u w:val="none"/>
          <w:shd w:val="clear" w:fill="FFFFFF"/>
        </w:rPr>
        <w:t>国家税务总局办公厅</w:t>
      </w:r>
      <w:r>
        <w:rPr>
          <w:rFonts w:hint="eastAsia" w:ascii="微软雅黑" w:hAnsi="微软雅黑" w:eastAsia="微软雅黑" w:cs="微软雅黑"/>
          <w:vanish/>
          <w:color w:val="333333"/>
          <w:kern w:val="0"/>
          <w:sz w:val="24"/>
          <w:szCs w:val="24"/>
          <w:u w:val="none"/>
          <w:shd w:val="clear" w:fill="FFFFFF"/>
          <w:lang w:val="en-US" w:eastAsia="zh-CN" w:bidi="ar"/>
        </w:rPr>
        <w:fldChar w:fldCharType="end"/>
      </w:r>
      <w:r>
        <w:rPr>
          <w:rFonts w:hint="eastAsia" w:ascii="微软雅黑" w:hAnsi="微软雅黑" w:eastAsia="微软雅黑" w:cs="微软雅黑"/>
          <w:color w:val="333333"/>
          <w:kern w:val="0"/>
          <w:sz w:val="24"/>
          <w:szCs w:val="24"/>
          <w:shd w:val="clear" w:fill="FFFFFF"/>
          <w:lang w:val="en-US" w:eastAsia="zh-CN" w:bidi="ar"/>
        </w:rPr>
        <w:t xml:space="preserve"> </w:t>
      </w:r>
      <w:r>
        <w:rPr>
          <w:rFonts w:hint="eastAsia" w:ascii="微软雅黑" w:hAnsi="微软雅黑" w:eastAsia="微软雅黑" w:cs="微软雅黑"/>
          <w:vanish/>
          <w:kern w:val="0"/>
          <w:sz w:val="24"/>
          <w:szCs w:val="24"/>
          <w:shd w:val="clear" w:fill="FFFFFF"/>
          <w:lang w:val="en-US" w:eastAsia="zh-CN" w:bidi="ar"/>
        </w:rPr>
        <w:t>国家税务总局办公厅</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当前，个人养老金制度已在全国36个先行城市（地区）实施，凡是在先行城市建立基本养老保险关系的劳动者，都可以参加个人养老金制度。个人养老金个税政策规定，对个人养老金实施递延纳税优惠政策。在缴费环节，个人向个人养老金资金账户的缴费，按照12000元/年的限额标准，在综合所得或经营所得中据实扣除。为方便纳税人及时享受政策，税务部门对办税系统进行了优化升级，纳税人通过手机个税APP填报扣除信息并一键推送给单位，在每月发放工薪时即可享受税前扣除。具体如何操作？“三步走”带您轻松搞定。</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bCs/>
          <w:color w:val="333333"/>
          <w:sz w:val="24"/>
          <w:szCs w:val="24"/>
          <w:shd w:val="clear" w:fill="FFFFFF"/>
        </w:rPr>
        <w:t>第一步：获取缴费凭证</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登录国家社会保险公共服务平台（http://si.12333.gov.cn/），进入“首页——个人养老金——缴费凭证查询打印”界面下载纳税人的个人养老金月度缴费凭证。</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一般情况下，</w:t>
      </w:r>
      <w:r>
        <w:rPr>
          <w:rFonts w:hint="eastAsia" w:ascii="微软雅黑" w:hAnsi="微软雅黑" w:eastAsia="微软雅黑" w:cs="微软雅黑"/>
          <w:b/>
          <w:bCs/>
          <w:color w:val="333333"/>
          <w:sz w:val="24"/>
          <w:szCs w:val="24"/>
          <w:shd w:val="clear" w:fill="FFFFFF"/>
        </w:rPr>
        <w:t>每月8日起</w:t>
      </w:r>
      <w:r>
        <w:rPr>
          <w:rFonts w:hint="eastAsia" w:ascii="微软雅黑" w:hAnsi="微软雅黑" w:eastAsia="微软雅黑" w:cs="微软雅黑"/>
          <w:color w:val="333333"/>
          <w:sz w:val="24"/>
          <w:szCs w:val="24"/>
          <w:shd w:val="clear" w:fill="FFFFFF"/>
        </w:rPr>
        <w:t>纳税人可以通过国家社会保险公共服务平台查询下载上月的个人养老金缴费凭证。</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bdr w:val="none" w:color="auto" w:sz="0" w:space="0"/>
          <w:shd w:val="clear" w:fill="FFFFFF"/>
        </w:rPr>
        <w:drawing>
          <wp:inline distT="0" distB="0" distL="114300" distR="114300">
            <wp:extent cx="5390515" cy="3046095"/>
            <wp:effectExtent l="0" t="0" r="635"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90515" cy="304609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4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bdr w:val="none" w:color="auto" w:sz="0" w:space="0"/>
          <w:shd w:val="clear" w:fill="FFFFFF"/>
        </w:rPr>
        <w:drawing>
          <wp:inline distT="0" distB="0" distL="114300" distR="114300">
            <wp:extent cx="4982845" cy="3003550"/>
            <wp:effectExtent l="0" t="0" r="8255" b="635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4982845" cy="30035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4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bdr w:val="none" w:color="auto" w:sz="0" w:space="0"/>
          <w:shd w:val="clear" w:fill="FFFFFF"/>
        </w:rPr>
        <w:drawing>
          <wp:inline distT="0" distB="0" distL="114300" distR="114300">
            <wp:extent cx="5410200" cy="4544695"/>
            <wp:effectExtent l="0" t="0" r="0" b="825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410200" cy="454469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40" w:lineRule="atLeast"/>
        <w:ind w:left="0" w:right="0"/>
        <w:jc w:val="center"/>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bCs/>
          <w:color w:val="333333"/>
          <w:sz w:val="24"/>
          <w:szCs w:val="24"/>
          <w:shd w:val="clear" w:fill="FFFFFF"/>
        </w:rPr>
        <w:t>第二步：扫码录入扣除信息</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使用</w:t>
      </w:r>
      <w:r>
        <w:rPr>
          <w:rFonts w:hint="eastAsia" w:ascii="微软雅黑" w:hAnsi="微软雅黑" w:eastAsia="微软雅黑" w:cs="微软雅黑"/>
          <w:b/>
          <w:bCs/>
          <w:color w:val="333333"/>
          <w:sz w:val="24"/>
          <w:szCs w:val="24"/>
          <w:shd w:val="clear" w:fill="FFFFFF"/>
        </w:rPr>
        <w:t>个税APP右上角“扫一扫”</w:t>
      </w:r>
      <w:r>
        <w:rPr>
          <w:rFonts w:hint="eastAsia" w:ascii="微软雅黑" w:hAnsi="微软雅黑" w:eastAsia="微软雅黑" w:cs="微软雅黑"/>
          <w:color w:val="333333"/>
          <w:sz w:val="24"/>
          <w:szCs w:val="24"/>
          <w:shd w:val="clear" w:fill="FFFFFF"/>
        </w:rPr>
        <w:t>功能</w:t>
      </w:r>
      <w:r>
        <w:rPr>
          <w:rFonts w:hint="eastAsia" w:ascii="微软雅黑" w:hAnsi="微软雅黑" w:eastAsia="微软雅黑" w:cs="微软雅黑"/>
          <w:b/>
          <w:bCs/>
          <w:color w:val="333333"/>
          <w:sz w:val="24"/>
          <w:szCs w:val="24"/>
          <w:shd w:val="clear" w:fill="FFFFFF"/>
        </w:rPr>
        <w:t>，</w:t>
      </w:r>
      <w:r>
        <w:rPr>
          <w:rFonts w:hint="eastAsia" w:ascii="微软雅黑" w:hAnsi="微软雅黑" w:eastAsia="微软雅黑" w:cs="微软雅黑"/>
          <w:color w:val="333333"/>
          <w:sz w:val="24"/>
          <w:szCs w:val="24"/>
          <w:shd w:val="clear" w:fill="FFFFFF"/>
        </w:rPr>
        <w:t>或者进入“办税——扣除填报——个人养老金扣除信息管理——扫码录入”功能，扫描个人养老金缴费凭证右上角的二维码。如果纳税人的缴费凭证是以电子方式存储在手机中不方便扫码，可以使用“扫一扫”界面</w:t>
      </w:r>
      <w:r>
        <w:rPr>
          <w:rFonts w:hint="eastAsia" w:ascii="微软雅黑" w:hAnsi="微软雅黑" w:eastAsia="微软雅黑" w:cs="微软雅黑"/>
          <w:b/>
          <w:bCs/>
          <w:color w:val="333333"/>
          <w:sz w:val="24"/>
          <w:szCs w:val="24"/>
          <w:shd w:val="clear" w:fill="FFFFFF"/>
        </w:rPr>
        <w:t>右下角的“相册”</w:t>
      </w:r>
      <w:r>
        <w:rPr>
          <w:rFonts w:hint="eastAsia" w:ascii="微软雅黑" w:hAnsi="微软雅黑" w:eastAsia="微软雅黑" w:cs="微软雅黑"/>
          <w:color w:val="333333"/>
          <w:sz w:val="24"/>
          <w:szCs w:val="24"/>
          <w:shd w:val="clear" w:fill="FFFFFF"/>
        </w:rPr>
        <w:t>功能打开缴费凭证照片。</w:t>
      </w:r>
    </w:p>
    <w:p>
      <w:pPr>
        <w:pStyle w:val="2"/>
        <w:keepNext w:val="0"/>
        <w:keepLines w:val="0"/>
        <w:widowControl/>
        <w:suppressLineNumbers w:val="0"/>
        <w:spacing w:before="0" w:beforeAutospacing="0" w:after="0" w:afterAutospacing="0" w:line="540" w:lineRule="atLeast"/>
        <w:ind w:left="0" w:right="0"/>
        <w:jc w:val="both"/>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bdr w:val="none" w:color="auto" w:sz="0" w:space="0"/>
          <w:shd w:val="clear" w:fill="FFFFFF"/>
        </w:rPr>
        <w:drawing>
          <wp:inline distT="0" distB="0" distL="114300" distR="114300">
            <wp:extent cx="4638675" cy="705802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638675" cy="70580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40" w:lineRule="atLeast"/>
        <w:ind w:left="0" w:right="0"/>
        <w:jc w:val="both"/>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纳税人授权个税APP获取其个人养老金缴费数据后，个税APP即可根据扫码结果生成当月个人养老金扣除信息。纳税人核对无误后，点击“下一步”即可。</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需要说明的是，如纳税人扫描的缴费凭证二维码不是本人的，将无法进行填报，系统会予以提示。</w:t>
      </w:r>
    </w:p>
    <w:p>
      <w:pPr>
        <w:pStyle w:val="2"/>
        <w:keepNext w:val="0"/>
        <w:keepLines w:val="0"/>
        <w:widowControl/>
        <w:suppressLineNumbers w:val="0"/>
        <w:spacing w:before="0" w:beforeAutospacing="0" w:after="0" w:afterAutospacing="0" w:line="540" w:lineRule="atLeast"/>
        <w:ind w:left="0" w:right="0"/>
        <w:jc w:val="both"/>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bdr w:val="none" w:color="auto" w:sz="0" w:space="0"/>
          <w:shd w:val="clear" w:fill="FFFFFF"/>
        </w:rPr>
        <w:drawing>
          <wp:inline distT="0" distB="0" distL="114300" distR="114300">
            <wp:extent cx="5591175" cy="4724400"/>
            <wp:effectExtent l="0" t="0" r="9525"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5591175" cy="47244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40" w:lineRule="atLeast"/>
        <w:ind w:left="0" w:right="0"/>
        <w:jc w:val="both"/>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bCs/>
          <w:color w:val="333333"/>
          <w:sz w:val="24"/>
          <w:szCs w:val="24"/>
          <w:shd w:val="clear" w:fill="FFFFFF"/>
        </w:rPr>
        <w:t>第三步：将扣除信息推送给单位</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在“选择申报方式”界面，勾选“通过扣缴义务人申报”，并选择相应的扣缴义务人，点击提交即完成申报流程，扣缴义务人收到纳税人申报信息后将为纳税人办理税前扣除。</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纳税人可通过“个人养老金扣除信息管理——查看我的扣除信息”界面，查询自己申报的个人养老金扣除信息。</w:t>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bdr w:val="none" w:color="auto" w:sz="0" w:space="0"/>
          <w:shd w:val="clear" w:fill="FFFFFF"/>
        </w:rPr>
        <w:drawing>
          <wp:inline distT="0" distB="0" distL="114300" distR="114300">
            <wp:extent cx="6191250" cy="3743325"/>
            <wp:effectExtent l="0" t="0" r="0" b="952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6191250" cy="37433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p>
    <w:p>
      <w:pPr>
        <w:pStyle w:val="2"/>
        <w:keepNext w:val="0"/>
        <w:keepLines w:val="0"/>
        <w:widowControl/>
        <w:suppressLineNumbers w:val="0"/>
        <w:spacing w:before="0" w:beforeAutospacing="0" w:after="0" w:afterAutospacing="0" w:line="540" w:lineRule="atLeast"/>
        <w:ind w:left="0" w:right="0" w:firstLine="42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shd w:val="clear" w:fill="FFFFFF"/>
        </w:rPr>
        <w:t>当然，如果纳税人不选择“通过扣缴义务人申报”，也可以选择“年度自行申报”，则纳税人提交的个人养老金扣除信息可以在个人所得税年度汇算清缴申报中进行税前扣除。</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picons">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wYTVmNzcyMTM3NTg4Mzc1NDZjYWQ1YjBlZGU5MDMifQ=="/>
  </w:docVars>
  <w:rsids>
    <w:rsidRoot w:val="166B7A3C"/>
    <w:rsid w:val="166B7A3C"/>
    <w:rsid w:val="4CFC4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FollowedHyperlink"/>
    <w:basedOn w:val="4"/>
    <w:uiPriority w:val="0"/>
    <w:rPr>
      <w:color w:val="333333"/>
      <w:u w:val="none"/>
    </w:rPr>
  </w:style>
  <w:style w:type="character" w:styleId="6">
    <w:name w:val="Hyperlink"/>
    <w:basedOn w:val="4"/>
    <w:uiPriority w:val="0"/>
    <w:rPr>
      <w:color w:val="333333"/>
      <w:u w:val="none"/>
    </w:rPr>
  </w:style>
  <w:style w:type="paragraph" w:customStyle="1" w:styleId="7">
    <w:name w:val="文件"/>
    <w:basedOn w:val="1"/>
    <w:qFormat/>
    <w:uiPriority w:val="0"/>
    <w:pPr>
      <w:spacing w:line="540" w:lineRule="atLeast"/>
      <w:ind w:firstLine="480" w:firstLineChars="200"/>
      <w:jc w:val="left"/>
    </w:pPr>
    <w:rPr>
      <w:rFonts w:hint="default" w:ascii="宋体" w:hAnsi="宋体" w:eastAsiaTheme="majorEastAsia" w:cstheme="majorEastAsia"/>
      <w:sz w:val="24"/>
    </w:rPr>
  </w:style>
  <w:style w:type="character" w:customStyle="1" w:styleId="8">
    <w:name w:val="hao1"/>
    <w:basedOn w:val="4"/>
    <w:uiPriority w:val="0"/>
    <w:rPr>
      <w:b/>
      <w:bCs/>
    </w:rPr>
  </w:style>
  <w:style w:type="character" w:customStyle="1" w:styleId="9">
    <w:name w:val="wz"/>
    <w:basedOn w:val="4"/>
    <w:uiPriority w:val="0"/>
    <w:rPr>
      <w:vanish/>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2022-12-29T10:25:00Z</dcterms:created>
  <dc:creator>www.shuiwu114.com</dc:creator>
  <cp:lastModifiedBy>www.shuiwu114.com</cp:lastModifiedBy>
  <dcterms:modified xsi:type="dcterms:W3CDTF">2022-12-29T10:29:52Z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BFADD0CD89EC44BCBFDDF184729CF7F1</vt:lpwstr>
  </property>
</Properties>
</file>