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5B" w:rsidRDefault="00196F5B" w:rsidP="00196F5B">
      <w:pPr>
        <w:rPr>
          <w:rFonts w:ascii="黑体" w:eastAsia="黑体" w:hAnsi="黑体" w:cs="华文楷体" w:hint="eastAsia"/>
          <w:bCs/>
        </w:rPr>
      </w:pPr>
      <w:r>
        <w:rPr>
          <w:rFonts w:ascii="黑体" w:eastAsia="黑体" w:hAnsi="黑体" w:cs="华文楷体" w:hint="eastAsia"/>
          <w:bCs/>
        </w:rPr>
        <w:t>附件2</w:t>
      </w:r>
    </w:p>
    <w:p w:rsidR="00196F5B" w:rsidRDefault="00196F5B" w:rsidP="00196F5B">
      <w:pPr>
        <w:jc w:val="center"/>
        <w:rPr>
          <w:rFonts w:ascii="黑体" w:eastAsia="黑体" w:hAnsi="黑体" w:cs="华文楷体"/>
          <w:bCs/>
        </w:rPr>
      </w:pPr>
    </w:p>
    <w:p w:rsidR="00196F5B" w:rsidRDefault="00196F5B" w:rsidP="00196F5B">
      <w:pPr>
        <w:spacing w:line="520" w:lineRule="exact"/>
        <w:jc w:val="center"/>
        <w:rPr>
          <w:rFonts w:ascii="方正小标宋简体" w:eastAsia="方正小标宋简体" w:hAnsi="华文中宋" w:cs="华文楷体" w:hint="eastAsia"/>
          <w:bCs/>
          <w:sz w:val="36"/>
        </w:rPr>
      </w:pPr>
      <w:r>
        <w:rPr>
          <w:rFonts w:ascii="方正小标宋简体" w:eastAsia="方正小标宋简体" w:hAnsi="华文中宋" w:cs="华文楷体" w:hint="eastAsia"/>
          <w:bCs/>
          <w:sz w:val="36"/>
        </w:rPr>
        <w:t>企业变更登记、注销登记前置审批事项指导目录</w:t>
      </w:r>
    </w:p>
    <w:p w:rsidR="00196F5B" w:rsidRDefault="00196F5B" w:rsidP="00196F5B">
      <w:pPr>
        <w:jc w:val="center"/>
        <w:rPr>
          <w:rFonts w:ascii="黑体" w:eastAsia="黑体" w:hAnsi="黑体" w:cs="华文楷体" w:hint="eastAsia"/>
          <w:bCs/>
        </w:rPr>
      </w:pPr>
      <w:r>
        <w:rPr>
          <w:rFonts w:hAnsi="仿宋_GB2312" w:hint="eastAsia"/>
        </w:rPr>
        <w:t>（2016年6月）</w:t>
      </w:r>
    </w:p>
    <w:tbl>
      <w:tblPr>
        <w:tblW w:w="10172" w:type="dxa"/>
        <w:jc w:val="center"/>
        <w:tblLayout w:type="fixed"/>
        <w:tblCellMar>
          <w:top w:w="57" w:type="dxa"/>
          <w:left w:w="113" w:type="dxa"/>
          <w:bottom w:w="57" w:type="dxa"/>
          <w:right w:w="113" w:type="dxa"/>
        </w:tblCellMar>
        <w:tblLook w:val="0000" w:firstRow="0" w:lastRow="0" w:firstColumn="0" w:lastColumn="0" w:noHBand="0" w:noVBand="0"/>
      </w:tblPr>
      <w:tblGrid>
        <w:gridCol w:w="837"/>
        <w:gridCol w:w="3483"/>
        <w:gridCol w:w="1920"/>
        <w:gridCol w:w="3932"/>
      </w:tblGrid>
      <w:tr w:rsidR="00196F5B" w:rsidTr="00386C07">
        <w:trPr>
          <w:cantSplit/>
          <w:trHeight w:val="325"/>
          <w:tblHeader/>
          <w:jc w:val="center"/>
        </w:trPr>
        <w:tc>
          <w:tcPr>
            <w:tcW w:w="837" w:type="dxa"/>
            <w:tcBorders>
              <w:top w:val="single" w:sz="4"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b/>
                <w:bCs/>
                <w:color w:val="000000"/>
                <w:sz w:val="20"/>
                <w:szCs w:val="20"/>
              </w:rPr>
            </w:pPr>
            <w:r>
              <w:rPr>
                <w:rFonts w:ascii="宋体" w:eastAsia="宋体" w:hAnsi="宋体" w:cs="黑体" w:hint="eastAsia"/>
                <w:b/>
                <w:bCs/>
                <w:color w:val="000000"/>
                <w:sz w:val="20"/>
                <w:szCs w:val="20"/>
              </w:rPr>
              <w:t>序号</w:t>
            </w:r>
          </w:p>
        </w:tc>
        <w:tc>
          <w:tcPr>
            <w:tcW w:w="3483" w:type="dxa"/>
            <w:tcBorders>
              <w:top w:val="single" w:sz="4" w:space="0" w:color="auto"/>
              <w:left w:val="single" w:sz="6" w:space="0" w:color="auto"/>
              <w:bottom w:val="single" w:sz="6" w:space="0" w:color="auto"/>
              <w:right w:val="single" w:sz="6" w:space="0" w:color="auto"/>
            </w:tcBorders>
            <w:vAlign w:val="center"/>
          </w:tcPr>
          <w:p w:rsidR="00196F5B" w:rsidRDefault="00196F5B" w:rsidP="00386C07">
            <w:pPr>
              <w:adjustRightInd w:val="0"/>
              <w:snapToGrid w:val="0"/>
              <w:spacing w:line="340" w:lineRule="exact"/>
              <w:jc w:val="center"/>
              <w:rPr>
                <w:rFonts w:ascii="宋体" w:eastAsia="宋体" w:hAnsi="宋体" w:cs="仿宋_GB2312" w:hint="eastAsia"/>
                <w:b/>
                <w:bCs/>
                <w:color w:val="000000"/>
                <w:sz w:val="20"/>
                <w:szCs w:val="20"/>
              </w:rPr>
            </w:pPr>
            <w:r>
              <w:rPr>
                <w:rFonts w:ascii="宋体" w:eastAsia="宋体" w:hAnsi="宋体" w:cs="仿宋_GB2312" w:hint="eastAsia"/>
                <w:b/>
                <w:bCs/>
                <w:color w:val="000000"/>
                <w:sz w:val="20"/>
                <w:szCs w:val="20"/>
              </w:rPr>
              <w:t>项目名称</w:t>
            </w:r>
          </w:p>
        </w:tc>
        <w:tc>
          <w:tcPr>
            <w:tcW w:w="1920" w:type="dxa"/>
            <w:tcBorders>
              <w:top w:val="single" w:sz="4" w:space="0" w:color="auto"/>
              <w:left w:val="single" w:sz="6" w:space="0" w:color="auto"/>
              <w:bottom w:val="single" w:sz="6" w:space="0" w:color="auto"/>
              <w:right w:val="single" w:sz="6" w:space="0" w:color="auto"/>
            </w:tcBorders>
            <w:vAlign w:val="center"/>
          </w:tcPr>
          <w:p w:rsidR="00196F5B" w:rsidRDefault="00196F5B" w:rsidP="00386C07">
            <w:pPr>
              <w:adjustRightInd w:val="0"/>
              <w:snapToGrid w:val="0"/>
              <w:spacing w:line="340" w:lineRule="exact"/>
              <w:jc w:val="center"/>
              <w:rPr>
                <w:rFonts w:ascii="宋体" w:eastAsia="宋体" w:hAnsi="宋体" w:cs="仿宋_GB2312" w:hint="eastAsia"/>
                <w:b/>
                <w:bCs/>
                <w:color w:val="000000"/>
                <w:sz w:val="20"/>
                <w:szCs w:val="20"/>
              </w:rPr>
            </w:pPr>
            <w:r>
              <w:rPr>
                <w:rFonts w:ascii="宋体" w:eastAsia="宋体" w:hAnsi="宋体" w:cs="仿宋_GB2312" w:hint="eastAsia"/>
                <w:b/>
                <w:bCs/>
                <w:color w:val="000000"/>
                <w:sz w:val="20"/>
                <w:szCs w:val="20"/>
              </w:rPr>
              <w:t>实施部门</w:t>
            </w:r>
          </w:p>
        </w:tc>
        <w:tc>
          <w:tcPr>
            <w:tcW w:w="3932" w:type="dxa"/>
            <w:tcBorders>
              <w:top w:val="single" w:sz="4" w:space="0" w:color="auto"/>
              <w:left w:val="single" w:sz="6" w:space="0" w:color="auto"/>
              <w:bottom w:val="single" w:sz="6" w:space="0" w:color="auto"/>
              <w:right w:val="single" w:sz="6" w:space="0" w:color="auto"/>
            </w:tcBorders>
            <w:vAlign w:val="center"/>
          </w:tcPr>
          <w:p w:rsidR="00196F5B" w:rsidRDefault="00196F5B" w:rsidP="00386C07">
            <w:pPr>
              <w:adjustRightInd w:val="0"/>
              <w:snapToGrid w:val="0"/>
              <w:spacing w:line="340" w:lineRule="exact"/>
              <w:jc w:val="center"/>
              <w:rPr>
                <w:rFonts w:ascii="宋体" w:eastAsia="宋体" w:hAnsi="宋体" w:cs="仿宋_GB2312" w:hint="eastAsia"/>
                <w:b/>
                <w:bCs/>
                <w:color w:val="000000"/>
                <w:sz w:val="20"/>
                <w:szCs w:val="20"/>
              </w:rPr>
            </w:pPr>
            <w:r>
              <w:rPr>
                <w:rFonts w:ascii="宋体" w:eastAsia="宋体" w:hAnsi="宋体" w:cs="仿宋_GB2312" w:hint="eastAsia"/>
                <w:b/>
                <w:bCs/>
                <w:color w:val="000000"/>
                <w:sz w:val="20"/>
                <w:szCs w:val="20"/>
              </w:rPr>
              <w:t>设定依据</w:t>
            </w:r>
          </w:p>
        </w:tc>
      </w:tr>
      <w:tr w:rsidR="00196F5B" w:rsidTr="00386C07">
        <w:trPr>
          <w:cantSplit/>
          <w:trHeight w:val="235"/>
          <w:jc w:val="center"/>
        </w:trPr>
        <w:tc>
          <w:tcPr>
            <w:tcW w:w="837" w:type="dxa"/>
            <w:tcBorders>
              <w:top w:val="single" w:sz="6" w:space="0" w:color="auto"/>
              <w:left w:val="single" w:sz="4"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w:t>
            </w:r>
          </w:p>
        </w:tc>
        <w:tc>
          <w:tcPr>
            <w:tcW w:w="3483" w:type="dxa"/>
            <w:tcBorders>
              <w:top w:val="single" w:sz="6" w:space="0" w:color="auto"/>
              <w:left w:val="nil"/>
              <w:right w:val="single" w:sz="6" w:space="0" w:color="auto"/>
            </w:tcBorders>
            <w:vAlign w:val="center"/>
          </w:tcPr>
          <w:p w:rsidR="00196F5B" w:rsidRDefault="00196F5B" w:rsidP="00386C07">
            <w:pPr>
              <w:adjustRightInd w:val="0"/>
              <w:snapToGrid w:val="0"/>
              <w:spacing w:line="340" w:lineRule="exac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民用爆炸物品销售</w:t>
            </w:r>
          </w:p>
        </w:tc>
        <w:tc>
          <w:tcPr>
            <w:tcW w:w="1920" w:type="dxa"/>
            <w:tcBorders>
              <w:top w:val="single" w:sz="6" w:space="0" w:color="auto"/>
              <w:left w:val="nil"/>
              <w:right w:val="single" w:sz="6" w:space="0" w:color="auto"/>
            </w:tcBorders>
            <w:vAlign w:val="center"/>
          </w:tcPr>
          <w:p w:rsidR="00196F5B" w:rsidRDefault="00196F5B" w:rsidP="00386C07">
            <w:pPr>
              <w:adjustRightInd w:val="0"/>
              <w:snapToGrid w:val="0"/>
              <w:spacing w:line="340" w:lineRule="exac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省级人民政府民用爆炸物品行业主管部门</w:t>
            </w:r>
          </w:p>
        </w:tc>
        <w:tc>
          <w:tcPr>
            <w:tcW w:w="3932" w:type="dxa"/>
            <w:tcBorders>
              <w:top w:val="single" w:sz="6" w:space="0" w:color="auto"/>
              <w:left w:val="nil"/>
              <w:right w:val="single" w:sz="6" w:space="0" w:color="auto"/>
            </w:tcBorders>
            <w:vAlign w:val="center"/>
          </w:tcPr>
          <w:p w:rsidR="00196F5B" w:rsidRPr="003D127F" w:rsidRDefault="00196F5B" w:rsidP="00386C07">
            <w:pPr>
              <w:pStyle w:val="New"/>
              <w:adjustRightInd w:val="0"/>
              <w:snapToGrid w:val="0"/>
              <w:spacing w:line="340" w:lineRule="exact"/>
              <w:rPr>
                <w:rFonts w:ascii="宋体" w:hAnsi="宋体" w:hint="eastAsia"/>
                <w:color w:val="000000"/>
                <w:sz w:val="20"/>
                <w:szCs w:val="20"/>
              </w:rPr>
            </w:pPr>
            <w:r>
              <w:rPr>
                <w:rFonts w:ascii="宋体" w:hAnsi="宋体" w:hint="eastAsia"/>
                <w:color w:val="000000"/>
                <w:sz w:val="20"/>
                <w:szCs w:val="20"/>
              </w:rPr>
              <w:t>《民用爆炸物品安全管理条例》（国务院令第653号）</w:t>
            </w:r>
          </w:p>
        </w:tc>
      </w:tr>
      <w:tr w:rsidR="00196F5B" w:rsidTr="00386C07">
        <w:trPr>
          <w:cantSplit/>
          <w:trHeight w:val="235"/>
          <w:jc w:val="center"/>
        </w:trPr>
        <w:tc>
          <w:tcPr>
            <w:tcW w:w="837" w:type="dxa"/>
            <w:tcBorders>
              <w:top w:val="single" w:sz="6" w:space="0" w:color="auto"/>
              <w:left w:val="single" w:sz="4"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w:t>
            </w:r>
          </w:p>
        </w:tc>
        <w:tc>
          <w:tcPr>
            <w:tcW w:w="3483" w:type="dxa"/>
            <w:tcBorders>
              <w:top w:val="single" w:sz="6" w:space="0" w:color="auto"/>
              <w:left w:val="nil"/>
              <w:right w:val="single" w:sz="6" w:space="0" w:color="auto"/>
            </w:tcBorders>
            <w:vAlign w:val="center"/>
          </w:tcPr>
          <w:p w:rsidR="00196F5B" w:rsidRPr="003D127F" w:rsidRDefault="00196F5B" w:rsidP="00386C07">
            <w:pPr>
              <w:adjustRightInd w:val="0"/>
              <w:snapToGrid w:val="0"/>
              <w:spacing w:line="340" w:lineRule="exac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保安服务企业变更法定代表人</w:t>
            </w:r>
          </w:p>
        </w:tc>
        <w:tc>
          <w:tcPr>
            <w:tcW w:w="1920" w:type="dxa"/>
            <w:tcBorders>
              <w:top w:val="single" w:sz="6" w:space="0" w:color="auto"/>
              <w:left w:val="nil"/>
              <w:right w:val="single" w:sz="6" w:space="0" w:color="auto"/>
            </w:tcBorders>
            <w:vAlign w:val="center"/>
          </w:tcPr>
          <w:p w:rsidR="00196F5B" w:rsidRPr="003D127F" w:rsidRDefault="00196F5B" w:rsidP="00386C07">
            <w:pPr>
              <w:adjustRightInd w:val="0"/>
              <w:snapToGrid w:val="0"/>
              <w:spacing w:line="340" w:lineRule="exac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省级人民政府公安机关</w:t>
            </w:r>
          </w:p>
        </w:tc>
        <w:tc>
          <w:tcPr>
            <w:tcW w:w="3932" w:type="dxa"/>
            <w:tcBorders>
              <w:top w:val="single" w:sz="6" w:space="0" w:color="auto"/>
              <w:left w:val="nil"/>
              <w:right w:val="single" w:sz="6" w:space="0" w:color="auto"/>
            </w:tcBorders>
            <w:vAlign w:val="center"/>
          </w:tcPr>
          <w:p w:rsidR="00196F5B" w:rsidRPr="003D127F" w:rsidRDefault="00196F5B" w:rsidP="00386C07">
            <w:pPr>
              <w:pStyle w:val="New"/>
              <w:adjustRightInd w:val="0"/>
              <w:snapToGrid w:val="0"/>
              <w:spacing w:line="340" w:lineRule="exact"/>
              <w:rPr>
                <w:rFonts w:ascii="宋体" w:hAnsi="宋体" w:hint="eastAsia"/>
                <w:color w:val="000000"/>
                <w:sz w:val="20"/>
                <w:szCs w:val="20"/>
              </w:rPr>
            </w:pPr>
            <w:r>
              <w:rPr>
                <w:rFonts w:ascii="宋体" w:hAnsi="宋体" w:hint="eastAsia"/>
                <w:color w:val="000000"/>
                <w:sz w:val="20"/>
                <w:szCs w:val="20"/>
              </w:rPr>
              <w:t>《保安服务管理条例》（国务院令第564号）</w:t>
            </w:r>
          </w:p>
        </w:tc>
      </w:tr>
      <w:tr w:rsidR="00196F5B" w:rsidTr="00386C07">
        <w:trPr>
          <w:cantSplit/>
          <w:trHeight w:val="235"/>
          <w:jc w:val="center"/>
        </w:trPr>
        <w:tc>
          <w:tcPr>
            <w:tcW w:w="837" w:type="dxa"/>
            <w:tcBorders>
              <w:top w:val="single" w:sz="6" w:space="0" w:color="auto"/>
              <w:left w:val="single" w:sz="4"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3</w:t>
            </w:r>
          </w:p>
        </w:tc>
        <w:tc>
          <w:tcPr>
            <w:tcW w:w="3483" w:type="dxa"/>
            <w:tcBorders>
              <w:top w:val="single" w:sz="6" w:space="0" w:color="auto"/>
              <w:left w:val="nil"/>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cs="宋体" w:hint="eastAsia"/>
                <w:color w:val="000000"/>
                <w:kern w:val="0"/>
                <w:sz w:val="20"/>
                <w:szCs w:val="20"/>
              </w:rPr>
              <w:t>经营劳务派遣业务许可</w:t>
            </w:r>
          </w:p>
        </w:tc>
        <w:tc>
          <w:tcPr>
            <w:tcW w:w="1920" w:type="dxa"/>
            <w:tcBorders>
              <w:top w:val="single" w:sz="6" w:space="0" w:color="auto"/>
              <w:left w:val="nil"/>
              <w:right w:val="single" w:sz="6" w:space="0" w:color="auto"/>
            </w:tcBorders>
            <w:vAlign w:val="center"/>
          </w:tcPr>
          <w:p w:rsidR="00196F5B" w:rsidRDefault="00196F5B" w:rsidP="00386C07">
            <w:pPr>
              <w:adjustRightInd w:val="0"/>
              <w:snapToGrid w:val="0"/>
              <w:spacing w:line="340" w:lineRule="exac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县级以上地方人力资源社会保障部门</w:t>
            </w:r>
          </w:p>
        </w:tc>
        <w:tc>
          <w:tcPr>
            <w:tcW w:w="3932" w:type="dxa"/>
            <w:tcBorders>
              <w:top w:val="single" w:sz="6" w:space="0" w:color="auto"/>
              <w:left w:val="nil"/>
              <w:right w:val="single" w:sz="6" w:space="0" w:color="auto"/>
            </w:tcBorders>
            <w:vAlign w:val="center"/>
          </w:tcPr>
          <w:p w:rsidR="00196F5B" w:rsidRDefault="00196F5B" w:rsidP="00386C07">
            <w:pPr>
              <w:pStyle w:val="New"/>
              <w:adjustRightInd w:val="0"/>
              <w:snapToGrid w:val="0"/>
              <w:spacing w:line="340" w:lineRule="exact"/>
              <w:rPr>
                <w:rFonts w:ascii="宋体" w:hAnsi="宋体" w:cs="宋体" w:hint="eastAsia"/>
                <w:color w:val="000000"/>
                <w:kern w:val="0"/>
                <w:sz w:val="20"/>
                <w:szCs w:val="20"/>
              </w:rPr>
            </w:pPr>
            <w:r>
              <w:rPr>
                <w:rFonts w:ascii="宋体" w:hAnsi="宋体" w:hint="eastAsia"/>
                <w:color w:val="000000"/>
                <w:sz w:val="20"/>
                <w:szCs w:val="20"/>
              </w:rPr>
              <w:t>《中华人民共和国劳动合同法》</w:t>
            </w:r>
          </w:p>
        </w:tc>
      </w:tr>
      <w:tr w:rsidR="00196F5B" w:rsidTr="00386C07">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4</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pStyle w:val="New"/>
              <w:adjustRightInd w:val="0"/>
              <w:snapToGrid w:val="0"/>
              <w:spacing w:line="340" w:lineRule="exact"/>
              <w:rPr>
                <w:rFonts w:ascii="宋体" w:hAnsi="宋体" w:cs="仿宋_GB2312" w:hint="eastAsia"/>
                <w:color w:val="000000"/>
                <w:sz w:val="20"/>
                <w:szCs w:val="20"/>
              </w:rPr>
            </w:pPr>
            <w:r>
              <w:rPr>
                <w:rFonts w:ascii="宋体" w:hAnsi="宋体" w:cs="仿宋_GB2312" w:hint="eastAsia"/>
                <w:color w:val="000000"/>
                <w:sz w:val="20"/>
                <w:szCs w:val="20"/>
              </w:rPr>
              <w:t>直销企业及其分支机构设立和变更审批</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pStyle w:val="New"/>
              <w:adjustRightInd w:val="0"/>
              <w:snapToGrid w:val="0"/>
              <w:spacing w:line="340" w:lineRule="exact"/>
              <w:jc w:val="center"/>
              <w:rPr>
                <w:rFonts w:ascii="宋体" w:hAnsi="宋体" w:cs="仿宋_GB2312" w:hint="eastAsia"/>
                <w:color w:val="000000"/>
                <w:sz w:val="20"/>
                <w:szCs w:val="20"/>
              </w:rPr>
            </w:pPr>
            <w:r>
              <w:rPr>
                <w:rFonts w:ascii="宋体" w:hAnsi="宋体" w:cs="仿宋_GB2312" w:hint="eastAsia"/>
                <w:color w:val="000000"/>
                <w:sz w:val="20"/>
                <w:szCs w:val="20"/>
              </w:rPr>
              <w:t>商务部</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pStyle w:val="New"/>
              <w:adjustRightInd w:val="0"/>
              <w:snapToGrid w:val="0"/>
              <w:spacing w:line="340" w:lineRule="exact"/>
              <w:rPr>
                <w:rFonts w:ascii="宋体" w:hAnsi="宋体" w:cs="仿宋_GB2312" w:hint="eastAsia"/>
                <w:color w:val="000000"/>
                <w:sz w:val="20"/>
                <w:szCs w:val="20"/>
              </w:rPr>
            </w:pPr>
            <w:r>
              <w:rPr>
                <w:rFonts w:ascii="宋体" w:hAnsi="宋体" w:cs="仿宋_GB2312" w:hint="eastAsia"/>
                <w:color w:val="000000"/>
                <w:sz w:val="20"/>
                <w:szCs w:val="20"/>
              </w:rPr>
              <w:t>《直销管理条例》（国务院令第443号）</w:t>
            </w:r>
          </w:p>
        </w:tc>
      </w:tr>
      <w:tr w:rsidR="00196F5B" w:rsidTr="00386C07">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5</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pStyle w:val="New"/>
              <w:adjustRightInd w:val="0"/>
              <w:snapToGrid w:val="0"/>
              <w:spacing w:line="340" w:lineRule="exact"/>
              <w:rPr>
                <w:rFonts w:ascii="宋体" w:hAnsi="宋体" w:cs="仿宋_GB2312" w:hint="eastAsia"/>
                <w:color w:val="000000"/>
                <w:sz w:val="20"/>
                <w:szCs w:val="20"/>
              </w:rPr>
            </w:pPr>
            <w:r>
              <w:rPr>
                <w:rFonts w:ascii="宋体" w:hAnsi="宋体" w:cs="仿宋_GB2312" w:hint="eastAsia"/>
                <w:color w:val="000000"/>
                <w:sz w:val="20"/>
                <w:szCs w:val="20"/>
              </w:rPr>
              <w:t>对外劳务合作经营资格核准</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pStyle w:val="New"/>
              <w:adjustRightInd w:val="0"/>
              <w:snapToGrid w:val="0"/>
              <w:spacing w:line="340" w:lineRule="exact"/>
              <w:jc w:val="center"/>
              <w:rPr>
                <w:rFonts w:ascii="宋体" w:hAnsi="宋体" w:cs="仿宋_GB2312" w:hint="eastAsia"/>
                <w:color w:val="000000"/>
                <w:sz w:val="20"/>
                <w:szCs w:val="20"/>
              </w:rPr>
            </w:pPr>
            <w:r>
              <w:rPr>
                <w:rFonts w:ascii="宋体" w:hAnsi="宋体" w:cs="仿宋_GB2312" w:hint="eastAsia"/>
                <w:color w:val="000000"/>
                <w:sz w:val="20"/>
                <w:szCs w:val="20"/>
              </w:rPr>
              <w:t>省级或者设区的市级人民政府商务行政主管部门</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pStyle w:val="New"/>
              <w:adjustRightInd w:val="0"/>
              <w:snapToGrid w:val="0"/>
              <w:spacing w:line="340" w:lineRule="exact"/>
              <w:rPr>
                <w:rFonts w:ascii="宋体" w:hAnsi="宋体" w:cs="仿宋_GB2312" w:hint="eastAsia"/>
                <w:color w:val="000000"/>
                <w:sz w:val="20"/>
                <w:szCs w:val="20"/>
              </w:rPr>
            </w:pPr>
            <w:r>
              <w:rPr>
                <w:rFonts w:ascii="宋体" w:hAnsi="宋体" w:cs="仿宋_GB2312" w:hint="eastAsia"/>
                <w:color w:val="000000"/>
                <w:sz w:val="20"/>
                <w:szCs w:val="20"/>
              </w:rPr>
              <w:t>《对外劳务合作管理条例》（国务院令第620号）</w:t>
            </w:r>
          </w:p>
        </w:tc>
      </w:tr>
      <w:tr w:rsidR="00196F5B" w:rsidTr="00386C07">
        <w:trPr>
          <w:cantSplit/>
          <w:trHeight w:val="934"/>
          <w:jc w:val="center"/>
        </w:trPr>
        <w:tc>
          <w:tcPr>
            <w:tcW w:w="837" w:type="dxa"/>
            <w:tcBorders>
              <w:top w:val="single" w:sz="6" w:space="0" w:color="auto"/>
              <w:left w:val="single" w:sz="4"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6</w:t>
            </w:r>
          </w:p>
        </w:tc>
        <w:tc>
          <w:tcPr>
            <w:tcW w:w="3483" w:type="dxa"/>
            <w:tcBorders>
              <w:top w:val="single" w:sz="6" w:space="0" w:color="auto"/>
              <w:left w:val="nil"/>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个人征信机构设立分支机构、合并或者分立、变更注册资本、变更出资额审批</w:t>
            </w:r>
          </w:p>
        </w:tc>
        <w:tc>
          <w:tcPr>
            <w:tcW w:w="1920" w:type="dxa"/>
            <w:tcBorders>
              <w:top w:val="single" w:sz="6" w:space="0" w:color="auto"/>
              <w:left w:val="nil"/>
              <w:right w:val="single" w:sz="6" w:space="0" w:color="auto"/>
            </w:tcBorders>
            <w:vAlign w:val="center"/>
          </w:tcPr>
          <w:p w:rsidR="00196F5B" w:rsidRDefault="00196F5B" w:rsidP="00386C07">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人民银行</w:t>
            </w:r>
          </w:p>
        </w:tc>
        <w:tc>
          <w:tcPr>
            <w:tcW w:w="3932" w:type="dxa"/>
            <w:tcBorders>
              <w:top w:val="single" w:sz="6" w:space="0" w:color="auto"/>
              <w:left w:val="nil"/>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《征信业管理条例》（国务院令第631号）</w:t>
            </w:r>
          </w:p>
        </w:tc>
      </w:tr>
      <w:tr w:rsidR="00196F5B" w:rsidTr="00386C07">
        <w:trPr>
          <w:cantSplit/>
          <w:trHeight w:val="362"/>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7</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出版单位变更名称、主办单位或者其主管机关、业务范围、资本结构，合并或者分立，设立分支机构审批</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新闻出版广电总局</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《出版管理条例》（国务院令第594号）</w:t>
            </w:r>
          </w:p>
        </w:tc>
      </w:tr>
      <w:tr w:rsidR="00196F5B" w:rsidTr="00386C07">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8</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出版物进口经营单位变更名称、业务范围、资本结构、主办单位或者其主管机关，合并或者分立，设立分支机构审批</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新闻出版广电总局</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《出版管理条例》（国务院令第594号）</w:t>
            </w:r>
          </w:p>
        </w:tc>
      </w:tr>
      <w:tr w:rsidR="00196F5B" w:rsidTr="00386C07">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9</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印刷业经营者申请兼营或者变更从事出版物印刷经营活动审批</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省级人民政府新闻出版广电行政主管部门</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《印刷业管理条例》（国务院令第315号）</w:t>
            </w:r>
          </w:p>
        </w:tc>
      </w:tr>
      <w:tr w:rsidR="00196F5B" w:rsidTr="00386C07">
        <w:trPr>
          <w:cantSplit/>
          <w:trHeight w:val="319"/>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10</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内资电影制片单位变更、终止审批</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省级人民政府新闻出版广电行政主管部门</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《电影管理条例》（国务院令第342号）</w:t>
            </w:r>
          </w:p>
        </w:tc>
      </w:tr>
      <w:tr w:rsidR="00196F5B" w:rsidTr="00386C07">
        <w:trPr>
          <w:cantSplit/>
          <w:trHeight w:val="815"/>
          <w:jc w:val="center"/>
        </w:trPr>
        <w:tc>
          <w:tcPr>
            <w:tcW w:w="837" w:type="dxa"/>
            <w:tcBorders>
              <w:top w:val="single" w:sz="6" w:space="0" w:color="auto"/>
              <w:left w:val="single" w:sz="4" w:space="0" w:color="auto"/>
              <w:bottom w:val="single" w:sz="4"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lastRenderedPageBreak/>
              <w:t>11</w:t>
            </w:r>
          </w:p>
        </w:tc>
        <w:tc>
          <w:tcPr>
            <w:tcW w:w="3483" w:type="dxa"/>
            <w:tcBorders>
              <w:top w:val="single" w:sz="6" w:space="0" w:color="auto"/>
              <w:left w:val="nil"/>
              <w:bottom w:val="single" w:sz="4"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sz w:val="20"/>
                <w:szCs w:val="20"/>
              </w:rPr>
            </w:pPr>
            <w:r>
              <w:rPr>
                <w:rFonts w:ascii="宋体" w:eastAsia="宋体" w:hAnsi="宋体" w:hint="eastAsia"/>
                <w:sz w:val="20"/>
                <w:szCs w:val="20"/>
              </w:rPr>
              <w:t>中资银行业金融机构及其分支机构变更、终止以及业务范围审批</w:t>
            </w:r>
          </w:p>
        </w:tc>
        <w:tc>
          <w:tcPr>
            <w:tcW w:w="1920" w:type="dxa"/>
            <w:tcBorders>
              <w:top w:val="single" w:sz="6" w:space="0" w:color="auto"/>
              <w:left w:val="nil"/>
              <w:bottom w:val="single" w:sz="4" w:space="0" w:color="auto"/>
              <w:right w:val="single" w:sz="6" w:space="0" w:color="auto"/>
            </w:tcBorders>
            <w:vAlign w:val="center"/>
          </w:tcPr>
          <w:p w:rsidR="00196F5B" w:rsidRDefault="00196F5B" w:rsidP="00386C07">
            <w:pPr>
              <w:adjustRightInd w:val="0"/>
              <w:snapToGrid w:val="0"/>
              <w:spacing w:line="340" w:lineRule="exact"/>
              <w:jc w:val="center"/>
              <w:rPr>
                <w:rFonts w:ascii="宋体" w:eastAsia="宋体" w:hAnsi="宋体" w:hint="eastAsia"/>
                <w:sz w:val="20"/>
                <w:szCs w:val="20"/>
              </w:rPr>
            </w:pPr>
            <w:r>
              <w:rPr>
                <w:rFonts w:ascii="宋体" w:eastAsia="宋体" w:hAnsi="宋体" w:hint="eastAsia"/>
                <w:sz w:val="20"/>
                <w:szCs w:val="20"/>
              </w:rPr>
              <w:t>银监会</w:t>
            </w:r>
          </w:p>
        </w:tc>
        <w:tc>
          <w:tcPr>
            <w:tcW w:w="3932" w:type="dxa"/>
            <w:tcBorders>
              <w:top w:val="single" w:sz="6" w:space="0" w:color="auto"/>
              <w:left w:val="nil"/>
              <w:bottom w:val="single" w:sz="4"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sz w:val="20"/>
                <w:szCs w:val="20"/>
              </w:rPr>
            </w:pPr>
            <w:r>
              <w:rPr>
                <w:rFonts w:ascii="宋体" w:eastAsia="宋体" w:hAnsi="宋体" w:hint="eastAsia"/>
                <w:sz w:val="20"/>
                <w:szCs w:val="20"/>
              </w:rPr>
              <w:t>《中华人民共和国银行业监督管理法》</w:t>
            </w:r>
          </w:p>
          <w:p w:rsidR="00196F5B" w:rsidRDefault="00196F5B" w:rsidP="00386C07">
            <w:pPr>
              <w:adjustRightInd w:val="0"/>
              <w:snapToGrid w:val="0"/>
              <w:spacing w:line="340" w:lineRule="exact"/>
              <w:rPr>
                <w:rFonts w:ascii="宋体" w:eastAsia="宋体" w:hAnsi="宋体" w:hint="eastAsia"/>
                <w:sz w:val="20"/>
                <w:szCs w:val="20"/>
              </w:rPr>
            </w:pPr>
            <w:r>
              <w:rPr>
                <w:rFonts w:ascii="宋体" w:eastAsia="宋体" w:hAnsi="宋体" w:hint="eastAsia"/>
                <w:sz w:val="20"/>
                <w:szCs w:val="20"/>
              </w:rPr>
              <w:t>《中华人民共和国商业银行法》</w:t>
            </w:r>
          </w:p>
        </w:tc>
      </w:tr>
      <w:tr w:rsidR="00196F5B" w:rsidTr="00386C07">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12</w:t>
            </w:r>
          </w:p>
        </w:tc>
        <w:tc>
          <w:tcPr>
            <w:tcW w:w="3483" w:type="dxa"/>
            <w:tcBorders>
              <w:top w:val="single" w:sz="4" w:space="0" w:color="auto"/>
              <w:left w:val="single" w:sz="4" w:space="0" w:color="auto"/>
              <w:bottom w:val="single" w:sz="4" w:space="0" w:color="auto"/>
              <w:right w:val="single" w:sz="4" w:space="0" w:color="auto"/>
            </w:tcBorders>
            <w:vAlign w:val="center"/>
          </w:tcPr>
          <w:p w:rsidR="00196F5B" w:rsidRDefault="00196F5B" w:rsidP="00386C07">
            <w:pPr>
              <w:adjustRightInd w:val="0"/>
              <w:snapToGrid w:val="0"/>
              <w:spacing w:line="340" w:lineRule="exact"/>
              <w:rPr>
                <w:rFonts w:ascii="宋体" w:eastAsia="宋体" w:hAnsi="宋体" w:hint="eastAsia"/>
                <w:sz w:val="20"/>
                <w:szCs w:val="20"/>
              </w:rPr>
            </w:pPr>
            <w:r>
              <w:rPr>
                <w:rFonts w:ascii="宋体" w:eastAsia="宋体" w:hAnsi="宋体" w:hint="eastAsia"/>
                <w:sz w:val="20"/>
                <w:szCs w:val="20"/>
              </w:rPr>
              <w:t>非银行金融机构（分支机构）变更、终止以及业务范围审批</w:t>
            </w:r>
          </w:p>
        </w:tc>
        <w:tc>
          <w:tcPr>
            <w:tcW w:w="1920" w:type="dxa"/>
            <w:tcBorders>
              <w:top w:val="single" w:sz="4" w:space="0" w:color="auto"/>
              <w:left w:val="single" w:sz="4" w:space="0" w:color="auto"/>
              <w:bottom w:val="single" w:sz="4" w:space="0" w:color="auto"/>
              <w:right w:val="single" w:sz="4" w:space="0" w:color="auto"/>
            </w:tcBorders>
            <w:vAlign w:val="center"/>
          </w:tcPr>
          <w:p w:rsidR="00196F5B" w:rsidRDefault="00196F5B" w:rsidP="00386C07">
            <w:pPr>
              <w:adjustRightInd w:val="0"/>
              <w:snapToGrid w:val="0"/>
              <w:spacing w:line="340" w:lineRule="exact"/>
              <w:jc w:val="center"/>
              <w:rPr>
                <w:rFonts w:ascii="宋体" w:eastAsia="宋体" w:hAnsi="宋体" w:hint="eastAsia"/>
                <w:sz w:val="20"/>
                <w:szCs w:val="20"/>
              </w:rPr>
            </w:pPr>
            <w:r>
              <w:rPr>
                <w:rFonts w:ascii="宋体" w:eastAsia="宋体" w:hAnsi="宋体" w:hint="eastAsia"/>
                <w:sz w:val="20"/>
                <w:szCs w:val="20"/>
              </w:rPr>
              <w:t>银监会</w:t>
            </w:r>
          </w:p>
        </w:tc>
        <w:tc>
          <w:tcPr>
            <w:tcW w:w="3932" w:type="dxa"/>
            <w:tcBorders>
              <w:top w:val="single" w:sz="4" w:space="0" w:color="auto"/>
              <w:left w:val="single" w:sz="4" w:space="0" w:color="auto"/>
              <w:bottom w:val="single" w:sz="4" w:space="0" w:color="auto"/>
              <w:right w:val="single" w:sz="4" w:space="0" w:color="auto"/>
            </w:tcBorders>
            <w:vAlign w:val="center"/>
          </w:tcPr>
          <w:p w:rsidR="00196F5B" w:rsidRDefault="00196F5B" w:rsidP="00386C07">
            <w:pPr>
              <w:adjustRightInd w:val="0"/>
              <w:snapToGrid w:val="0"/>
              <w:spacing w:line="340" w:lineRule="exact"/>
              <w:rPr>
                <w:rFonts w:ascii="宋体" w:eastAsia="宋体" w:hAnsi="宋体" w:hint="eastAsia"/>
                <w:sz w:val="20"/>
                <w:szCs w:val="20"/>
              </w:rPr>
            </w:pPr>
            <w:r>
              <w:rPr>
                <w:rFonts w:ascii="宋体" w:eastAsia="宋体" w:hAnsi="宋体" w:hint="eastAsia"/>
                <w:sz w:val="20"/>
                <w:szCs w:val="20"/>
              </w:rPr>
              <w:t>《中华人民共和国银行业监督管理法》</w:t>
            </w:r>
          </w:p>
        </w:tc>
      </w:tr>
      <w:tr w:rsidR="00196F5B" w:rsidTr="00386C07">
        <w:trPr>
          <w:cantSplit/>
          <w:trHeight w:val="462"/>
          <w:jc w:val="center"/>
        </w:trPr>
        <w:tc>
          <w:tcPr>
            <w:tcW w:w="837" w:type="dxa"/>
            <w:tcBorders>
              <w:top w:val="single" w:sz="4" w:space="0" w:color="auto"/>
              <w:left w:val="single" w:sz="4" w:space="0" w:color="auto"/>
              <w:bottom w:val="single" w:sz="4" w:space="0" w:color="auto"/>
              <w:right w:val="single" w:sz="4"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13</w:t>
            </w:r>
          </w:p>
        </w:tc>
        <w:tc>
          <w:tcPr>
            <w:tcW w:w="3483" w:type="dxa"/>
            <w:tcBorders>
              <w:top w:val="single" w:sz="4" w:space="0" w:color="auto"/>
              <w:left w:val="single" w:sz="4" w:space="0" w:color="auto"/>
              <w:bottom w:val="single" w:sz="4" w:space="0" w:color="auto"/>
              <w:right w:val="single" w:sz="4"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外资银行变更注册资本或者营运资金、变更机构名称、营业场所或者办公场所、调整业务范围、变更股东或者调整股东持股比例、修改章程以及终结审批</w:t>
            </w:r>
          </w:p>
        </w:tc>
        <w:tc>
          <w:tcPr>
            <w:tcW w:w="1920" w:type="dxa"/>
            <w:tcBorders>
              <w:top w:val="single" w:sz="4" w:space="0" w:color="auto"/>
              <w:left w:val="single" w:sz="4" w:space="0" w:color="auto"/>
              <w:bottom w:val="single" w:sz="4" w:space="0" w:color="auto"/>
              <w:right w:val="single" w:sz="4" w:space="0" w:color="auto"/>
            </w:tcBorders>
            <w:vAlign w:val="center"/>
          </w:tcPr>
          <w:p w:rsidR="00196F5B" w:rsidRDefault="00196F5B" w:rsidP="00386C07">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银监会</w:t>
            </w:r>
          </w:p>
        </w:tc>
        <w:tc>
          <w:tcPr>
            <w:tcW w:w="3932" w:type="dxa"/>
            <w:tcBorders>
              <w:top w:val="single" w:sz="4" w:space="0" w:color="auto"/>
              <w:left w:val="single" w:sz="4" w:space="0" w:color="auto"/>
              <w:bottom w:val="single" w:sz="4" w:space="0" w:color="auto"/>
              <w:right w:val="single" w:sz="4"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《外资银行管理条例》（国务院令第478号）</w:t>
            </w:r>
          </w:p>
        </w:tc>
      </w:tr>
      <w:tr w:rsidR="00196F5B" w:rsidTr="00386C07">
        <w:trPr>
          <w:cantSplit/>
          <w:trHeight w:val="462"/>
          <w:jc w:val="center"/>
        </w:trPr>
        <w:tc>
          <w:tcPr>
            <w:tcW w:w="837" w:type="dxa"/>
            <w:tcBorders>
              <w:top w:val="single" w:sz="4"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14</w:t>
            </w:r>
          </w:p>
        </w:tc>
        <w:tc>
          <w:tcPr>
            <w:tcW w:w="3483" w:type="dxa"/>
            <w:tcBorders>
              <w:top w:val="single" w:sz="4"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sz w:val="20"/>
                <w:szCs w:val="20"/>
              </w:rPr>
              <w:t>外国银行代表处变更及终止审批</w:t>
            </w:r>
          </w:p>
        </w:tc>
        <w:tc>
          <w:tcPr>
            <w:tcW w:w="1920" w:type="dxa"/>
            <w:tcBorders>
              <w:top w:val="single" w:sz="4"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银监会</w:t>
            </w:r>
          </w:p>
        </w:tc>
        <w:tc>
          <w:tcPr>
            <w:tcW w:w="3932" w:type="dxa"/>
            <w:tcBorders>
              <w:top w:val="single" w:sz="4"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《外资银行管理条例》（国务院令第478号）</w:t>
            </w:r>
          </w:p>
        </w:tc>
      </w:tr>
      <w:tr w:rsidR="00196F5B" w:rsidTr="00386C07">
        <w:trPr>
          <w:cantSplit/>
          <w:trHeight w:val="462"/>
          <w:jc w:val="center"/>
        </w:trPr>
        <w:tc>
          <w:tcPr>
            <w:tcW w:w="837" w:type="dxa"/>
            <w:tcBorders>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15</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融资性担保机构变更审批</w:t>
            </w:r>
          </w:p>
        </w:tc>
        <w:tc>
          <w:tcPr>
            <w:tcW w:w="1920" w:type="dxa"/>
            <w:tcBorders>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省级人民政府确定的部门</w:t>
            </w:r>
          </w:p>
        </w:tc>
        <w:tc>
          <w:tcPr>
            <w:tcW w:w="3932" w:type="dxa"/>
            <w:tcBorders>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《国务院对确需保留的行政审批项目设定行政许可的决定》（国务院令第412号）</w:t>
            </w:r>
          </w:p>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《国务院对确需保留的行政审批项目设定行政许可的决定》（国务院令第548号）</w:t>
            </w:r>
          </w:p>
        </w:tc>
      </w:tr>
      <w:tr w:rsidR="00196F5B" w:rsidTr="00386C07">
        <w:trPr>
          <w:cantSplit/>
          <w:trHeight w:val="67"/>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16</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证券登记结算机构解散审批</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证监会</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w:t>
            </w:r>
            <w:r>
              <w:rPr>
                <w:rFonts w:ascii="宋体" w:eastAsia="宋体" w:hAnsi="宋体" w:cs="宋体" w:hint="eastAsia"/>
                <w:kern w:val="0"/>
                <w:sz w:val="20"/>
                <w:szCs w:val="20"/>
              </w:rPr>
              <w:t>中华人民共和国</w:t>
            </w:r>
            <w:r>
              <w:rPr>
                <w:rFonts w:ascii="宋体" w:eastAsia="宋体" w:hAnsi="宋体" w:hint="eastAsia"/>
                <w:color w:val="000000"/>
                <w:sz w:val="20"/>
                <w:szCs w:val="20"/>
              </w:rPr>
              <w:t>证券法》</w:t>
            </w:r>
          </w:p>
        </w:tc>
      </w:tr>
      <w:tr w:rsidR="00196F5B" w:rsidTr="00386C07">
        <w:trPr>
          <w:cantSplit/>
          <w:trHeight w:val="67"/>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17</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pStyle w:val="a3"/>
              <w:adjustRightInd w:val="0"/>
              <w:snapToGrid w:val="0"/>
              <w:spacing w:line="340" w:lineRule="exact"/>
              <w:rPr>
                <w:rFonts w:ascii="宋体" w:hAnsi="宋体" w:hint="eastAsia"/>
                <w:color w:val="000000"/>
                <w:sz w:val="20"/>
                <w:szCs w:val="20"/>
              </w:rPr>
            </w:pPr>
            <w:r>
              <w:rPr>
                <w:rFonts w:ascii="宋体" w:hAnsi="宋体" w:hint="eastAsia"/>
                <w:color w:val="000000"/>
                <w:sz w:val="20"/>
                <w:szCs w:val="20"/>
              </w:rPr>
              <w:t>证券公司为客户买卖证券提供融资融券服务审批</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pStyle w:val="a3"/>
              <w:adjustRightInd w:val="0"/>
              <w:snapToGrid w:val="0"/>
              <w:spacing w:line="340" w:lineRule="exact"/>
              <w:jc w:val="center"/>
              <w:rPr>
                <w:rFonts w:ascii="宋体" w:hAnsi="宋体" w:hint="eastAsia"/>
                <w:color w:val="000000"/>
                <w:sz w:val="20"/>
                <w:szCs w:val="20"/>
              </w:rPr>
            </w:pPr>
            <w:r>
              <w:rPr>
                <w:rFonts w:ascii="宋体" w:hAnsi="宋体" w:hint="eastAsia"/>
                <w:color w:val="000000"/>
                <w:sz w:val="20"/>
                <w:szCs w:val="20"/>
              </w:rPr>
              <w:t>证监会</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pStyle w:val="a3"/>
              <w:adjustRightInd w:val="0"/>
              <w:snapToGrid w:val="0"/>
              <w:spacing w:line="340" w:lineRule="exact"/>
              <w:rPr>
                <w:rFonts w:ascii="宋体" w:hAnsi="宋体" w:hint="eastAsia"/>
                <w:color w:val="000000"/>
                <w:sz w:val="20"/>
                <w:szCs w:val="20"/>
              </w:rPr>
            </w:pPr>
            <w:r>
              <w:rPr>
                <w:rFonts w:ascii="宋体" w:hAnsi="宋体" w:hint="eastAsia"/>
                <w:color w:val="000000"/>
                <w:sz w:val="20"/>
                <w:szCs w:val="20"/>
              </w:rPr>
              <w:t>《</w:t>
            </w:r>
            <w:r>
              <w:rPr>
                <w:rFonts w:ascii="宋体" w:hAnsi="宋体" w:cs="宋体" w:hint="eastAsia"/>
                <w:kern w:val="0"/>
                <w:sz w:val="20"/>
                <w:szCs w:val="20"/>
              </w:rPr>
              <w:t>中华人民共和国</w:t>
            </w:r>
            <w:r>
              <w:rPr>
                <w:rFonts w:ascii="宋体" w:hAnsi="宋体" w:hint="eastAsia"/>
                <w:color w:val="000000"/>
                <w:sz w:val="20"/>
                <w:szCs w:val="20"/>
              </w:rPr>
              <w:t>证券法》</w:t>
            </w:r>
          </w:p>
        </w:tc>
      </w:tr>
      <w:tr w:rsidR="00196F5B" w:rsidTr="00386C07">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18</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pStyle w:val="New"/>
              <w:adjustRightInd w:val="0"/>
              <w:snapToGrid w:val="0"/>
              <w:spacing w:line="340" w:lineRule="exact"/>
              <w:rPr>
                <w:rFonts w:ascii="宋体" w:hAnsi="宋体" w:hint="eastAsia"/>
                <w:color w:val="000000"/>
                <w:sz w:val="20"/>
                <w:szCs w:val="20"/>
              </w:rPr>
            </w:pPr>
            <w:r>
              <w:rPr>
                <w:rFonts w:ascii="宋体" w:hAnsi="宋体"/>
                <w:color w:val="000000"/>
                <w:sz w:val="20"/>
                <w:szCs w:val="20"/>
              </w:rPr>
              <w:t>证券公司</w:t>
            </w:r>
            <w:r>
              <w:rPr>
                <w:rFonts w:ascii="宋体" w:hAnsi="宋体" w:hint="eastAsia"/>
                <w:color w:val="000000"/>
                <w:sz w:val="20"/>
                <w:szCs w:val="20"/>
              </w:rPr>
              <w:t>设立、</w:t>
            </w:r>
            <w:r>
              <w:rPr>
                <w:rFonts w:ascii="宋体" w:hAnsi="宋体"/>
                <w:color w:val="000000"/>
                <w:sz w:val="20"/>
                <w:szCs w:val="20"/>
              </w:rPr>
              <w:t>收购或者撤销分支机构</w:t>
            </w:r>
            <w:r>
              <w:rPr>
                <w:rFonts w:ascii="宋体" w:hAnsi="宋体" w:hint="eastAsia"/>
                <w:color w:val="000000"/>
                <w:sz w:val="20"/>
                <w:szCs w:val="20"/>
              </w:rPr>
              <w:t>，</w:t>
            </w:r>
            <w:r>
              <w:rPr>
                <w:rFonts w:ascii="宋体" w:hAnsi="宋体"/>
                <w:color w:val="000000"/>
                <w:sz w:val="20"/>
                <w:szCs w:val="20"/>
              </w:rPr>
              <w:t>变更业务范围</w:t>
            </w:r>
            <w:r>
              <w:rPr>
                <w:rFonts w:ascii="宋体" w:hAnsi="宋体" w:hint="eastAsia"/>
                <w:color w:val="000000"/>
                <w:sz w:val="20"/>
                <w:szCs w:val="20"/>
              </w:rPr>
              <w:t>，</w:t>
            </w:r>
            <w:r>
              <w:rPr>
                <w:rFonts w:ascii="宋体" w:hAnsi="宋体"/>
                <w:color w:val="000000"/>
                <w:sz w:val="20"/>
                <w:szCs w:val="20"/>
              </w:rPr>
              <w:t>增加注册资本且股权结构发生重大调整，减少注册资本，变更持有百分之五以上股权的股东，变更公司章程中的重要条款，合并、分立、解散、破产</w:t>
            </w:r>
            <w:r>
              <w:rPr>
                <w:rFonts w:ascii="宋体" w:hAnsi="宋体" w:hint="eastAsia"/>
                <w:color w:val="000000"/>
                <w:sz w:val="20"/>
                <w:szCs w:val="20"/>
              </w:rPr>
              <w:t>审批</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pStyle w:val="New"/>
              <w:adjustRightInd w:val="0"/>
              <w:snapToGrid w:val="0"/>
              <w:spacing w:line="340" w:lineRule="exact"/>
              <w:jc w:val="center"/>
              <w:rPr>
                <w:rFonts w:ascii="宋体" w:hAnsi="宋体" w:hint="eastAsia"/>
                <w:color w:val="000000"/>
                <w:sz w:val="20"/>
                <w:szCs w:val="20"/>
              </w:rPr>
            </w:pPr>
            <w:r>
              <w:rPr>
                <w:rFonts w:ascii="宋体" w:hAnsi="宋体" w:hint="eastAsia"/>
                <w:color w:val="000000"/>
                <w:sz w:val="20"/>
                <w:szCs w:val="20"/>
              </w:rPr>
              <w:t>证监会</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w:t>
            </w:r>
            <w:r>
              <w:rPr>
                <w:rFonts w:ascii="宋体" w:eastAsia="宋体" w:hAnsi="宋体" w:cs="宋体" w:hint="eastAsia"/>
                <w:kern w:val="0"/>
                <w:sz w:val="20"/>
                <w:szCs w:val="20"/>
              </w:rPr>
              <w:t>中华人民共和国</w:t>
            </w:r>
            <w:r>
              <w:rPr>
                <w:rFonts w:ascii="宋体" w:eastAsia="宋体" w:hAnsi="宋体" w:hint="eastAsia"/>
                <w:color w:val="000000"/>
                <w:sz w:val="20"/>
                <w:szCs w:val="20"/>
              </w:rPr>
              <w:t>证券法》</w:t>
            </w:r>
            <w:bookmarkStart w:id="0" w:name="up"/>
            <w:bookmarkEnd w:id="0"/>
            <w:r>
              <w:rPr>
                <w:rFonts w:ascii="宋体" w:eastAsia="宋体" w:hAnsi="宋体"/>
                <w:color w:val="000000"/>
                <w:sz w:val="20"/>
                <w:szCs w:val="20"/>
              </w:rPr>
              <w:t xml:space="preserve">　</w:t>
            </w:r>
          </w:p>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《证券公司监督管理条例》（国务院令第522号)</w:t>
            </w:r>
          </w:p>
        </w:tc>
      </w:tr>
      <w:tr w:rsidR="00196F5B" w:rsidTr="00386C07">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19</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pStyle w:val="New"/>
              <w:adjustRightInd w:val="0"/>
              <w:snapToGrid w:val="0"/>
              <w:spacing w:line="340" w:lineRule="exact"/>
              <w:rPr>
                <w:rFonts w:hint="eastAsia"/>
              </w:rPr>
            </w:pPr>
            <w:r>
              <w:rPr>
                <w:rFonts w:ascii="宋体" w:hAnsi="宋体" w:hint="eastAsia"/>
                <w:color w:val="000000"/>
                <w:sz w:val="20"/>
                <w:szCs w:val="20"/>
              </w:rPr>
              <w:t>证券金融公司解散审批</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pStyle w:val="New"/>
              <w:adjustRightInd w:val="0"/>
              <w:snapToGrid w:val="0"/>
              <w:spacing w:line="340" w:lineRule="exact"/>
              <w:jc w:val="center"/>
              <w:rPr>
                <w:rFonts w:ascii="宋体" w:hAnsi="宋体" w:hint="eastAsia"/>
                <w:color w:val="000000"/>
                <w:sz w:val="20"/>
                <w:szCs w:val="20"/>
              </w:rPr>
            </w:pPr>
            <w:r>
              <w:rPr>
                <w:rFonts w:ascii="宋体" w:hAnsi="宋体" w:hint="eastAsia"/>
                <w:color w:val="000000"/>
                <w:sz w:val="20"/>
                <w:szCs w:val="20"/>
              </w:rPr>
              <w:t>国务院</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spacing w:line="340" w:lineRule="exact"/>
              <w:rPr>
                <w:rFonts w:ascii="宋体" w:eastAsia="宋体" w:hAnsi="宋体" w:hint="eastAsia"/>
                <w:color w:val="000000"/>
                <w:sz w:val="20"/>
                <w:szCs w:val="20"/>
              </w:rPr>
            </w:pPr>
            <w:r>
              <w:rPr>
                <w:rFonts w:ascii="宋体" w:eastAsia="宋体" w:hAnsi="宋体" w:hint="eastAsia"/>
                <w:color w:val="000000"/>
                <w:sz w:val="20"/>
                <w:szCs w:val="20"/>
              </w:rPr>
              <w:t xml:space="preserve">《证券公司监督管理条例》（国务院令第522号) </w:t>
            </w:r>
          </w:p>
        </w:tc>
      </w:tr>
      <w:tr w:rsidR="00196F5B" w:rsidTr="00386C07">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20</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pStyle w:val="New"/>
              <w:adjustRightInd w:val="0"/>
              <w:snapToGrid w:val="0"/>
              <w:spacing w:line="340" w:lineRule="exact"/>
              <w:rPr>
                <w:rFonts w:ascii="宋体" w:hAnsi="宋体" w:hint="eastAsia"/>
                <w:color w:val="000000"/>
                <w:sz w:val="20"/>
                <w:szCs w:val="20"/>
              </w:rPr>
            </w:pPr>
            <w:r>
              <w:rPr>
                <w:rFonts w:ascii="宋体" w:hAnsi="宋体" w:hint="eastAsia"/>
                <w:color w:val="000000"/>
                <w:sz w:val="20"/>
                <w:szCs w:val="20"/>
              </w:rPr>
              <w:t>期货公司境内及境外期货经纪业务、期货投资咨询业务许可</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pStyle w:val="New"/>
              <w:adjustRightInd w:val="0"/>
              <w:snapToGrid w:val="0"/>
              <w:spacing w:line="340" w:lineRule="exact"/>
              <w:jc w:val="center"/>
              <w:rPr>
                <w:rFonts w:ascii="宋体" w:hAnsi="宋体" w:hint="eastAsia"/>
                <w:color w:val="000000"/>
                <w:sz w:val="20"/>
                <w:szCs w:val="20"/>
              </w:rPr>
            </w:pPr>
            <w:r>
              <w:rPr>
                <w:rFonts w:ascii="宋体" w:hAnsi="宋体" w:hint="eastAsia"/>
                <w:color w:val="000000"/>
                <w:sz w:val="20"/>
                <w:szCs w:val="20"/>
              </w:rPr>
              <w:t>证监会</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spacing w:line="340" w:lineRule="exact"/>
              <w:rPr>
                <w:rFonts w:ascii="宋体" w:eastAsia="宋体" w:hAnsi="宋体" w:hint="eastAsia"/>
                <w:color w:val="000000"/>
                <w:sz w:val="20"/>
                <w:szCs w:val="20"/>
              </w:rPr>
            </w:pPr>
            <w:r>
              <w:rPr>
                <w:rFonts w:ascii="宋体" w:eastAsia="宋体" w:hAnsi="宋体" w:hint="eastAsia"/>
                <w:color w:val="000000"/>
                <w:sz w:val="20"/>
                <w:szCs w:val="20"/>
              </w:rPr>
              <w:t>《期货交易管理条例》（国务院令第627）</w:t>
            </w:r>
          </w:p>
        </w:tc>
      </w:tr>
      <w:tr w:rsidR="00196F5B" w:rsidTr="00386C07">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jc w:val="center"/>
              <w:rPr>
                <w:rFonts w:ascii="宋体" w:eastAsia="宋体" w:hAnsi="宋体" w:cs="黑体" w:hint="eastAsia"/>
                <w:color w:val="000000"/>
                <w:sz w:val="20"/>
                <w:szCs w:val="20"/>
              </w:rPr>
            </w:pPr>
            <w:r>
              <w:rPr>
                <w:rFonts w:ascii="宋体" w:eastAsia="宋体" w:hAnsi="宋体" w:cs="黑体" w:hint="eastAsia"/>
                <w:color w:val="000000"/>
                <w:sz w:val="20"/>
                <w:szCs w:val="20"/>
              </w:rPr>
              <w:t>21</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pStyle w:val="New"/>
              <w:adjustRightInd w:val="0"/>
              <w:snapToGrid w:val="0"/>
              <w:spacing w:line="340" w:lineRule="exact"/>
              <w:rPr>
                <w:rFonts w:ascii="宋体" w:hAnsi="宋体" w:hint="eastAsia"/>
                <w:color w:val="000000"/>
                <w:sz w:val="20"/>
                <w:szCs w:val="20"/>
              </w:rPr>
            </w:pPr>
            <w:r>
              <w:rPr>
                <w:rFonts w:ascii="宋体" w:hAnsi="宋体" w:hint="eastAsia"/>
                <w:color w:val="000000"/>
                <w:sz w:val="20"/>
                <w:szCs w:val="20"/>
              </w:rPr>
              <w:t>期货公司合并、分立、解散或者破产、变更业务范围、变更注册资本且调整股权结构、新增持有5%以上股权的股东或者控股股东发生变化审批</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pStyle w:val="New"/>
              <w:adjustRightInd w:val="0"/>
              <w:snapToGrid w:val="0"/>
              <w:spacing w:line="340" w:lineRule="exact"/>
              <w:jc w:val="center"/>
              <w:rPr>
                <w:rFonts w:ascii="宋体" w:hAnsi="宋体" w:hint="eastAsia"/>
                <w:color w:val="000000"/>
                <w:sz w:val="20"/>
                <w:szCs w:val="20"/>
              </w:rPr>
            </w:pPr>
            <w:r>
              <w:rPr>
                <w:rFonts w:ascii="宋体" w:hAnsi="宋体" w:hint="eastAsia"/>
                <w:color w:val="000000"/>
                <w:sz w:val="20"/>
                <w:szCs w:val="20"/>
              </w:rPr>
              <w:t>证监会</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spacing w:line="340" w:lineRule="exact"/>
              <w:rPr>
                <w:rFonts w:ascii="宋体" w:eastAsia="宋体" w:hAnsi="宋体" w:hint="eastAsia"/>
                <w:color w:val="000000"/>
                <w:sz w:val="20"/>
                <w:szCs w:val="20"/>
              </w:rPr>
            </w:pPr>
            <w:r>
              <w:rPr>
                <w:rFonts w:ascii="宋体" w:eastAsia="宋体" w:hAnsi="宋体" w:hint="eastAsia"/>
                <w:color w:val="000000"/>
                <w:sz w:val="20"/>
                <w:szCs w:val="20"/>
              </w:rPr>
              <w:t>《期货交易管理条例》（国务院令第627）</w:t>
            </w:r>
          </w:p>
        </w:tc>
      </w:tr>
      <w:tr w:rsidR="00196F5B" w:rsidTr="00386C07">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lastRenderedPageBreak/>
              <w:t>22</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spacing w:line="340" w:lineRule="exact"/>
              <w:rPr>
                <w:rFonts w:ascii="宋体" w:eastAsia="宋体" w:hAnsi="宋体" w:cs="仿宋_GB2312" w:hint="eastAsia"/>
                <w:color w:val="000000"/>
                <w:sz w:val="20"/>
                <w:szCs w:val="20"/>
              </w:rPr>
            </w:pPr>
            <w:r>
              <w:rPr>
                <w:rFonts w:ascii="宋体" w:eastAsia="宋体" w:hAnsi="宋体" w:hint="eastAsia"/>
                <w:color w:val="000000"/>
                <w:sz w:val="20"/>
                <w:szCs w:val="20"/>
              </w:rPr>
              <w:t>外国证券类机构驻华代表机构名称变更核准</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spacing w:line="340" w:lineRule="exact"/>
              <w:jc w:val="center"/>
              <w:rPr>
                <w:rFonts w:ascii="宋体" w:eastAsia="宋体" w:hAnsi="宋体" w:cs="仿宋_GB2312" w:hint="eastAsia"/>
                <w:color w:val="000000"/>
                <w:sz w:val="20"/>
                <w:szCs w:val="20"/>
              </w:rPr>
            </w:pPr>
            <w:r>
              <w:rPr>
                <w:rFonts w:ascii="宋体" w:eastAsia="宋体" w:hAnsi="宋体" w:hint="eastAsia"/>
                <w:color w:val="000000"/>
                <w:sz w:val="20"/>
                <w:szCs w:val="20"/>
              </w:rPr>
              <w:t>证监会</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spacing w:line="340" w:lineRule="exact"/>
              <w:rPr>
                <w:rFonts w:ascii="宋体" w:eastAsia="宋体" w:hAnsi="宋体" w:hint="eastAsia"/>
                <w:color w:val="000000"/>
                <w:sz w:val="20"/>
                <w:szCs w:val="20"/>
              </w:rPr>
            </w:pPr>
            <w:r>
              <w:rPr>
                <w:rFonts w:ascii="宋体" w:eastAsia="宋体" w:hAnsi="宋体" w:hint="eastAsia"/>
                <w:color w:val="000000"/>
                <w:sz w:val="20"/>
                <w:szCs w:val="20"/>
              </w:rPr>
              <w:t>《国务院对确需保留的行政审批项目设定行政许可的决定》（国务院令第412号）</w:t>
            </w:r>
          </w:p>
          <w:p w:rsidR="00196F5B" w:rsidRDefault="00196F5B" w:rsidP="00386C07">
            <w:pPr>
              <w:spacing w:line="340" w:lineRule="exact"/>
              <w:rPr>
                <w:rFonts w:ascii="宋体" w:eastAsia="宋体" w:hAnsi="宋体" w:cs="仿宋_GB2312" w:hint="eastAsia"/>
                <w:color w:val="000000"/>
                <w:sz w:val="20"/>
                <w:szCs w:val="20"/>
              </w:rPr>
            </w:pPr>
            <w:r>
              <w:rPr>
                <w:rFonts w:ascii="宋体" w:eastAsia="宋体" w:hAnsi="宋体" w:hint="eastAsia"/>
                <w:color w:val="000000"/>
                <w:sz w:val="20"/>
                <w:szCs w:val="20"/>
              </w:rPr>
              <w:t>《国务院关于管理外国企业常驻代表机构的暂行规定》（国发〔1980〕272号）</w:t>
            </w:r>
          </w:p>
        </w:tc>
      </w:tr>
      <w:tr w:rsidR="00196F5B" w:rsidTr="00386C07">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23</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cs="宋体" w:hint="eastAsia"/>
                <w:color w:val="000000"/>
                <w:kern w:val="0"/>
                <w:sz w:val="20"/>
                <w:szCs w:val="20"/>
              </w:rPr>
              <w:t>使用“交易所”字样的交易场所审批</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国务院或国务院金融管理部门、省级人民政府</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《国务院关于清理整顿各类交易场所切实防范金融风险的决定》（国发〔2011〕38号）</w:t>
            </w:r>
          </w:p>
        </w:tc>
      </w:tr>
      <w:tr w:rsidR="00196F5B" w:rsidTr="00386C07">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24</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cs="宋体" w:hint="eastAsia"/>
                <w:color w:val="000000"/>
                <w:kern w:val="0"/>
                <w:sz w:val="20"/>
                <w:szCs w:val="20"/>
              </w:rPr>
              <w:t>从事保险、信贷、黄金等金融产品交易的交易场所审批</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国务院相关金融管理部门</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《国务院关于清理整顿各类交易场所切实防范金融风险的决定》（国发〔2011〕38号）</w:t>
            </w:r>
          </w:p>
        </w:tc>
      </w:tr>
      <w:tr w:rsidR="00196F5B" w:rsidTr="00386C07">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25</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保险公司变更名称、变更注册资本、变更公司或者分支机构的营业场所、撤销分支机构、公司分立或者合并、修改公司章程、变更出资额占有限责任公司资本总额百分之五以上的股东，或者变更持有股份有限公司股份百分之五以上的股东及保险公司终止（解散、破产）审批</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保监会</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w:t>
            </w:r>
            <w:r>
              <w:rPr>
                <w:rFonts w:ascii="宋体" w:eastAsia="宋体" w:hAnsi="宋体" w:cs="宋体" w:hint="eastAsia"/>
                <w:kern w:val="0"/>
                <w:sz w:val="20"/>
                <w:szCs w:val="20"/>
              </w:rPr>
              <w:t>中华人民共和国</w:t>
            </w:r>
            <w:r>
              <w:rPr>
                <w:rFonts w:ascii="宋体" w:eastAsia="宋体" w:hAnsi="宋体" w:hint="eastAsia"/>
                <w:color w:val="000000"/>
                <w:sz w:val="20"/>
                <w:szCs w:val="20"/>
              </w:rPr>
              <w:t>保险法》</w:t>
            </w:r>
          </w:p>
        </w:tc>
      </w:tr>
      <w:tr w:rsidR="00196F5B" w:rsidTr="00386C07">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26</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专属自保组织和相互保险组织合并、分立、变更、解散审批</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保监会</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sz w:val="20"/>
                <w:szCs w:val="20"/>
              </w:rPr>
            </w:pPr>
            <w:r>
              <w:rPr>
                <w:rFonts w:ascii="宋体" w:eastAsia="宋体" w:hAnsi="宋体" w:hint="eastAsia"/>
                <w:color w:val="000000"/>
                <w:sz w:val="20"/>
                <w:szCs w:val="20"/>
              </w:rPr>
              <w:t>《国务院对确需保留的行政审批项目设定行政许可的决定》（国务院令第412号）</w:t>
            </w:r>
          </w:p>
        </w:tc>
      </w:tr>
      <w:tr w:rsidR="00196F5B" w:rsidTr="00386C07">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27</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pStyle w:val="New"/>
              <w:adjustRightInd w:val="0"/>
              <w:snapToGrid w:val="0"/>
              <w:spacing w:line="340" w:lineRule="exact"/>
              <w:rPr>
                <w:rFonts w:ascii="宋体" w:hAnsi="宋体" w:hint="eastAsia"/>
                <w:color w:val="000000"/>
                <w:sz w:val="20"/>
                <w:szCs w:val="20"/>
              </w:rPr>
            </w:pPr>
            <w:r>
              <w:rPr>
                <w:rFonts w:ascii="宋体" w:hAnsi="宋体" w:hint="eastAsia"/>
                <w:color w:val="000000"/>
                <w:sz w:val="20"/>
                <w:szCs w:val="20"/>
              </w:rPr>
              <w:t>保险资产管理公司重大事项变更审批。保险资产管理公司及其分支机构终止（解散、破产和分支机构撤销）审批</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pStyle w:val="New"/>
              <w:adjustRightInd w:val="0"/>
              <w:snapToGrid w:val="0"/>
              <w:spacing w:line="340" w:lineRule="exact"/>
              <w:jc w:val="center"/>
              <w:rPr>
                <w:rFonts w:ascii="宋体" w:hAnsi="宋体" w:hint="eastAsia"/>
                <w:color w:val="000000"/>
                <w:sz w:val="20"/>
                <w:szCs w:val="20"/>
              </w:rPr>
            </w:pPr>
            <w:r>
              <w:rPr>
                <w:rFonts w:ascii="宋体" w:hAnsi="宋体" w:hint="eastAsia"/>
                <w:color w:val="000000"/>
                <w:sz w:val="20"/>
                <w:szCs w:val="20"/>
              </w:rPr>
              <w:t>保监会</w:t>
            </w:r>
          </w:p>
          <w:p w:rsidR="00196F5B" w:rsidRDefault="00196F5B" w:rsidP="00386C07">
            <w:pPr>
              <w:pStyle w:val="New"/>
              <w:adjustRightInd w:val="0"/>
              <w:snapToGrid w:val="0"/>
              <w:spacing w:line="340" w:lineRule="exact"/>
              <w:jc w:val="center"/>
              <w:rPr>
                <w:rFonts w:ascii="宋体" w:hAnsi="宋体" w:hint="eastAsia"/>
                <w:color w:val="000000"/>
                <w:sz w:val="20"/>
                <w:szCs w:val="20"/>
              </w:rPr>
            </w:pPr>
            <w:r>
              <w:rPr>
                <w:rFonts w:ascii="宋体" w:hAnsi="宋体" w:hint="eastAsia"/>
                <w:color w:val="000000"/>
                <w:sz w:val="20"/>
                <w:szCs w:val="20"/>
              </w:rPr>
              <w:t>（会同证监会）</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pStyle w:val="New"/>
              <w:adjustRightInd w:val="0"/>
              <w:snapToGrid w:val="0"/>
              <w:spacing w:line="340" w:lineRule="exact"/>
              <w:rPr>
                <w:rFonts w:ascii="宋体" w:hAnsi="宋体" w:hint="eastAsia"/>
                <w:color w:val="000000"/>
                <w:sz w:val="20"/>
                <w:szCs w:val="20"/>
              </w:rPr>
            </w:pPr>
            <w:r>
              <w:rPr>
                <w:rFonts w:ascii="宋体" w:hAnsi="宋体" w:hint="eastAsia"/>
                <w:color w:val="000000"/>
                <w:sz w:val="20"/>
                <w:szCs w:val="20"/>
              </w:rPr>
              <w:t>《国务院对确需保留的行政审批项目设定行政许可的决定》（国务院令第412号）</w:t>
            </w:r>
          </w:p>
        </w:tc>
      </w:tr>
      <w:tr w:rsidR="00196F5B" w:rsidTr="00386C07">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28</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保险集团公司及保险控股公司合并、分立、变更、解散审批</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保监会</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《国务院对确需保留的行政审批项目设定行政许可的决定》（国务院令第412号）</w:t>
            </w:r>
          </w:p>
        </w:tc>
      </w:tr>
      <w:tr w:rsidR="00196F5B" w:rsidTr="00386C07">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29</w:t>
            </w:r>
          </w:p>
        </w:tc>
        <w:tc>
          <w:tcPr>
            <w:tcW w:w="3483"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外国保险机构驻华代表机构重大事项变更审批</w:t>
            </w:r>
          </w:p>
        </w:tc>
        <w:tc>
          <w:tcPr>
            <w:tcW w:w="1920"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保监会</w:t>
            </w:r>
          </w:p>
        </w:tc>
        <w:tc>
          <w:tcPr>
            <w:tcW w:w="3932" w:type="dxa"/>
            <w:tcBorders>
              <w:top w:val="single" w:sz="6" w:space="0" w:color="auto"/>
              <w:left w:val="nil"/>
              <w:bottom w:val="single" w:sz="6" w:space="0" w:color="auto"/>
              <w:right w:val="single" w:sz="6"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《国务院对确需保留的行政审批项目设定行政许可的决定》（国务院令第412号）</w:t>
            </w:r>
          </w:p>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《国务院关于发布〈中华人民共和国国务院关于管理外国企业常驻代表机构的暂行规定〉的通知》（国发〔1980〕272号）</w:t>
            </w:r>
          </w:p>
        </w:tc>
      </w:tr>
      <w:tr w:rsidR="00196F5B" w:rsidTr="00386C07">
        <w:trPr>
          <w:cantSplit/>
          <w:trHeight w:val="935"/>
          <w:jc w:val="center"/>
        </w:trPr>
        <w:tc>
          <w:tcPr>
            <w:tcW w:w="837" w:type="dxa"/>
            <w:tcBorders>
              <w:top w:val="single" w:sz="4" w:space="0" w:color="auto"/>
              <w:left w:val="single" w:sz="4" w:space="0" w:color="auto"/>
              <w:bottom w:val="single" w:sz="4" w:space="0" w:color="auto"/>
              <w:right w:val="single" w:sz="4" w:space="0" w:color="auto"/>
            </w:tcBorders>
            <w:vAlign w:val="center"/>
          </w:tcPr>
          <w:p w:rsidR="00196F5B" w:rsidRDefault="00196F5B" w:rsidP="00386C07">
            <w:pPr>
              <w:adjustRightInd w:val="0"/>
              <w:snapToGrid w:val="0"/>
              <w:spacing w:line="320" w:lineRule="exact"/>
              <w:jc w:val="center"/>
              <w:rPr>
                <w:rFonts w:ascii="宋体" w:eastAsia="宋体" w:hAnsi="宋体" w:cs="黑体" w:hint="eastAsia"/>
                <w:color w:val="000000"/>
                <w:sz w:val="20"/>
                <w:szCs w:val="20"/>
              </w:rPr>
            </w:pPr>
            <w:r>
              <w:rPr>
                <w:rFonts w:ascii="宋体" w:eastAsia="宋体" w:hAnsi="宋体" w:cs="黑体" w:hint="eastAsia"/>
                <w:color w:val="000000"/>
                <w:sz w:val="20"/>
                <w:szCs w:val="20"/>
              </w:rPr>
              <w:t>30</w:t>
            </w:r>
          </w:p>
        </w:tc>
        <w:tc>
          <w:tcPr>
            <w:tcW w:w="3483" w:type="dxa"/>
            <w:tcBorders>
              <w:top w:val="single" w:sz="4" w:space="0" w:color="auto"/>
              <w:left w:val="single" w:sz="4" w:space="0" w:color="auto"/>
              <w:bottom w:val="single" w:sz="4" w:space="0" w:color="auto"/>
              <w:right w:val="single" w:sz="4"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cs="仿宋_GB2312" w:hint="eastAsia"/>
                <w:sz w:val="20"/>
                <w:szCs w:val="20"/>
              </w:rPr>
              <w:t>烟草制品生产企业分立、合并、撤销的审批</w:t>
            </w:r>
          </w:p>
        </w:tc>
        <w:tc>
          <w:tcPr>
            <w:tcW w:w="1920" w:type="dxa"/>
            <w:tcBorders>
              <w:top w:val="single" w:sz="4" w:space="0" w:color="auto"/>
              <w:left w:val="single" w:sz="4" w:space="0" w:color="auto"/>
              <w:bottom w:val="single" w:sz="4" w:space="0" w:color="auto"/>
              <w:right w:val="single" w:sz="4" w:space="0" w:color="auto"/>
            </w:tcBorders>
            <w:vAlign w:val="center"/>
          </w:tcPr>
          <w:p w:rsidR="00196F5B" w:rsidRDefault="00196F5B" w:rsidP="00386C07">
            <w:pPr>
              <w:adjustRightInd w:val="0"/>
              <w:snapToGrid w:val="0"/>
              <w:spacing w:line="340" w:lineRule="exact"/>
              <w:jc w:val="center"/>
              <w:rPr>
                <w:rFonts w:ascii="宋体" w:eastAsia="宋体" w:hAnsi="宋体" w:hint="eastAsia"/>
                <w:color w:val="000000"/>
                <w:sz w:val="20"/>
                <w:szCs w:val="20"/>
              </w:rPr>
            </w:pPr>
            <w:r>
              <w:rPr>
                <w:rFonts w:ascii="宋体" w:eastAsia="宋体" w:hAnsi="宋体" w:hint="eastAsia"/>
                <w:color w:val="000000"/>
                <w:sz w:val="20"/>
                <w:szCs w:val="20"/>
              </w:rPr>
              <w:t>国家烟草专卖局</w:t>
            </w:r>
          </w:p>
        </w:tc>
        <w:tc>
          <w:tcPr>
            <w:tcW w:w="3932" w:type="dxa"/>
            <w:tcBorders>
              <w:top w:val="single" w:sz="4" w:space="0" w:color="auto"/>
              <w:left w:val="single" w:sz="4" w:space="0" w:color="auto"/>
              <w:bottom w:val="single" w:sz="4" w:space="0" w:color="auto"/>
              <w:right w:val="single" w:sz="4" w:space="0" w:color="auto"/>
            </w:tcBorders>
            <w:vAlign w:val="center"/>
          </w:tcPr>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《中华人民共和国烟草专卖法》</w:t>
            </w:r>
          </w:p>
          <w:p w:rsidR="00196F5B" w:rsidRDefault="00196F5B" w:rsidP="00386C07">
            <w:pPr>
              <w:adjustRightInd w:val="0"/>
              <w:snapToGrid w:val="0"/>
              <w:spacing w:line="340" w:lineRule="exact"/>
              <w:rPr>
                <w:rFonts w:ascii="宋体" w:eastAsia="宋体" w:hAnsi="宋体" w:hint="eastAsia"/>
                <w:color w:val="000000"/>
                <w:sz w:val="20"/>
                <w:szCs w:val="20"/>
              </w:rPr>
            </w:pPr>
            <w:r>
              <w:rPr>
                <w:rFonts w:ascii="宋体" w:eastAsia="宋体" w:hAnsi="宋体" w:hint="eastAsia"/>
                <w:color w:val="000000"/>
                <w:sz w:val="20"/>
                <w:szCs w:val="20"/>
              </w:rPr>
              <w:t>《烟草专卖法实施条例》（国务院令第223号）</w:t>
            </w:r>
          </w:p>
        </w:tc>
      </w:tr>
      <w:tr w:rsidR="00196F5B" w:rsidTr="00386C07">
        <w:trPr>
          <w:cantSplit/>
          <w:trHeight w:val="935"/>
          <w:jc w:val="center"/>
        </w:trPr>
        <w:tc>
          <w:tcPr>
            <w:tcW w:w="10172" w:type="dxa"/>
            <w:gridSpan w:val="4"/>
            <w:tcBorders>
              <w:top w:val="single" w:sz="4" w:space="0" w:color="auto"/>
              <w:left w:val="single" w:sz="4" w:space="0" w:color="auto"/>
              <w:bottom w:val="single" w:sz="4" w:space="0" w:color="auto"/>
              <w:right w:val="single" w:sz="4" w:space="0" w:color="auto"/>
            </w:tcBorders>
            <w:vAlign w:val="center"/>
          </w:tcPr>
          <w:p w:rsidR="00196F5B" w:rsidRDefault="00196F5B" w:rsidP="00196F5B">
            <w:pPr>
              <w:ind w:leftChars="-1" w:left="-3" w:firstLineChars="103" w:firstLine="227"/>
              <w:rPr>
                <w:rFonts w:ascii="宋体" w:eastAsia="宋体" w:hAnsi="宋体" w:hint="eastAsia"/>
                <w:color w:val="000000"/>
                <w:sz w:val="22"/>
                <w:szCs w:val="20"/>
              </w:rPr>
            </w:pPr>
            <w:r>
              <w:rPr>
                <w:rFonts w:ascii="宋体" w:eastAsia="宋体" w:hAnsi="宋体" w:hint="eastAsia"/>
                <w:color w:val="000000"/>
                <w:sz w:val="22"/>
                <w:szCs w:val="20"/>
              </w:rPr>
              <w:t>注：以上前置审批事项，涉及工商登记事项的，凭审批文件办理变更、注销登记。</w:t>
            </w:r>
          </w:p>
        </w:tc>
      </w:tr>
    </w:tbl>
    <w:p w:rsidR="00072DD4" w:rsidRPr="00196F5B" w:rsidRDefault="00072DD4">
      <w:bookmarkStart w:id="1" w:name="_GoBack"/>
      <w:bookmarkEnd w:id="1"/>
    </w:p>
    <w:sectPr w:rsidR="00072DD4" w:rsidRPr="00196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5B"/>
    <w:rsid w:val="00072DD4"/>
    <w:rsid w:val="00196F5B"/>
    <w:rsid w:val="00731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F5B"/>
    <w:pPr>
      <w:widowControl w:val="0"/>
      <w:jc w:val="both"/>
    </w:pPr>
    <w:rPr>
      <w:rFonts w:ascii="仿宋_GB2312"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196F5B"/>
    <w:rPr>
      <w:rFonts w:ascii="Times New Roman" w:eastAsia="宋体" w:hAnsi="Times New Roman"/>
      <w:sz w:val="18"/>
      <w:szCs w:val="18"/>
    </w:rPr>
  </w:style>
  <w:style w:type="paragraph" w:styleId="a3">
    <w:name w:val="Balloon Text"/>
    <w:basedOn w:val="a"/>
    <w:link w:val="Char"/>
    <w:rsid w:val="00196F5B"/>
    <w:rPr>
      <w:rFonts w:ascii="Times New Roman" w:eastAsia="宋体" w:hAnsi="Times New Roman" w:cstheme="minorBidi"/>
      <w:sz w:val="18"/>
      <w:szCs w:val="18"/>
    </w:rPr>
  </w:style>
  <w:style w:type="character" w:customStyle="1" w:styleId="Char1">
    <w:name w:val="批注框文本 Char1"/>
    <w:basedOn w:val="a0"/>
    <w:uiPriority w:val="99"/>
    <w:semiHidden/>
    <w:rsid w:val="00196F5B"/>
    <w:rPr>
      <w:rFonts w:ascii="仿宋_GB2312" w:eastAsia="仿宋_GB2312" w:hAnsi="Calibri" w:cs="Times New Roman"/>
      <w:sz w:val="18"/>
      <w:szCs w:val="18"/>
    </w:rPr>
  </w:style>
  <w:style w:type="paragraph" w:customStyle="1" w:styleId="New">
    <w:name w:val="正文 New"/>
    <w:basedOn w:val="a"/>
    <w:rsid w:val="00196F5B"/>
    <w:pPr>
      <w:spacing w:line="240" w:lineRule="atLeast"/>
    </w:pPr>
    <w:rPr>
      <w:rFonts w:ascii="Times New Roman" w:eastAsia="宋体"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F5B"/>
    <w:pPr>
      <w:widowControl w:val="0"/>
      <w:jc w:val="both"/>
    </w:pPr>
    <w:rPr>
      <w:rFonts w:ascii="仿宋_GB2312"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196F5B"/>
    <w:rPr>
      <w:rFonts w:ascii="Times New Roman" w:eastAsia="宋体" w:hAnsi="Times New Roman"/>
      <w:sz w:val="18"/>
      <w:szCs w:val="18"/>
    </w:rPr>
  </w:style>
  <w:style w:type="paragraph" w:styleId="a3">
    <w:name w:val="Balloon Text"/>
    <w:basedOn w:val="a"/>
    <w:link w:val="Char"/>
    <w:rsid w:val="00196F5B"/>
    <w:rPr>
      <w:rFonts w:ascii="Times New Roman" w:eastAsia="宋体" w:hAnsi="Times New Roman" w:cstheme="minorBidi"/>
      <w:sz w:val="18"/>
      <w:szCs w:val="18"/>
    </w:rPr>
  </w:style>
  <w:style w:type="character" w:customStyle="1" w:styleId="Char1">
    <w:name w:val="批注框文本 Char1"/>
    <w:basedOn w:val="a0"/>
    <w:uiPriority w:val="99"/>
    <w:semiHidden/>
    <w:rsid w:val="00196F5B"/>
    <w:rPr>
      <w:rFonts w:ascii="仿宋_GB2312" w:eastAsia="仿宋_GB2312" w:hAnsi="Calibri" w:cs="Times New Roman"/>
      <w:sz w:val="18"/>
      <w:szCs w:val="18"/>
    </w:rPr>
  </w:style>
  <w:style w:type="paragraph" w:customStyle="1" w:styleId="New">
    <w:name w:val="正文 New"/>
    <w:basedOn w:val="a"/>
    <w:rsid w:val="00196F5B"/>
    <w:pPr>
      <w:spacing w:line="240" w:lineRule="atLeast"/>
    </w:pPr>
    <w:rPr>
      <w:rFonts w:ascii="Times New Roman" w:eastAsia="宋体"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2000</Characters>
  <Application>Microsoft Office Word</Application>
  <DocSecurity>0</DocSecurity>
  <Lines>16</Lines>
  <Paragraphs>4</Paragraphs>
  <ScaleCrop>false</ScaleCrop>
  <Company>Microsoft</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1</cp:revision>
  <dcterms:created xsi:type="dcterms:W3CDTF">2016-07-12T07:36:00Z</dcterms:created>
  <dcterms:modified xsi:type="dcterms:W3CDTF">2016-07-12T07:37:00Z</dcterms:modified>
</cp:coreProperties>
</file>