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9" w:rsidRPr="00A550AB" w:rsidRDefault="00DB7E09" w:rsidP="00DB7E09">
      <w:pPr>
        <w:spacing w:line="240" w:lineRule="atLeast"/>
        <w:ind w:firstLineChars="200" w:firstLine="602"/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八、《出口货物完税分割单》</w:t>
      </w:r>
    </w:p>
    <w:p w:rsidR="00DB7E09" w:rsidRDefault="00DB7E09" w:rsidP="00DB7E09">
      <w:pPr>
        <w:pStyle w:val="ListParagraph"/>
        <w:ind w:firstLineChars="0" w:firstLine="0"/>
        <w:rPr>
          <w:rFonts w:ascii="仿宋_GB2312" w:eastAsia="仿宋_GB2312" w:hAnsi="宋体" w:hint="eastAsia"/>
          <w:sz w:val="28"/>
          <w:szCs w:val="30"/>
        </w:rPr>
      </w:pPr>
      <w:r>
        <w:rPr>
          <w:noProof/>
        </w:rPr>
        <w:drawing>
          <wp:inline distT="0" distB="0" distL="0" distR="0">
            <wp:extent cx="5448300" cy="3933825"/>
            <wp:effectExtent l="0" t="0" r="0" b="9525"/>
            <wp:docPr id="8" name="图片 8" descr="13年出口货物完税分割单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年出口货物完税分割单603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09" w:rsidRPr="00A550AB" w:rsidRDefault="00DB7E09" w:rsidP="00DB7E09">
      <w:pPr>
        <w:pStyle w:val="ListParagraph"/>
        <w:ind w:firstLineChars="150" w:firstLine="45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《出口货物完税分割单》一式两联，各联次用途为：</w:t>
      </w:r>
    </w:p>
    <w:p w:rsidR="00DB7E09" w:rsidRPr="00A550AB" w:rsidRDefault="00DB7E09" w:rsidP="00DB7E09">
      <w:pPr>
        <w:pStyle w:val="ListParagraph"/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 xml:space="preserve">第一联  </w:t>
      </w:r>
      <w:r>
        <w:rPr>
          <w:rFonts w:ascii="仿宋_GB2312" w:eastAsia="仿宋_GB2312" w:hAnsi="宋体" w:hint="eastAsia"/>
          <w:sz w:val="30"/>
          <w:szCs w:val="30"/>
        </w:rPr>
        <w:t>供货企业转交购货企业，本联次套印国家税务局统一制发的税收票证监制章</w:t>
      </w:r>
      <w:r w:rsidRPr="00A550AB">
        <w:rPr>
          <w:rFonts w:ascii="仿宋_GB2312" w:eastAsia="仿宋_GB2312" w:hAnsi="仿宋" w:hint="eastAsia"/>
          <w:sz w:val="30"/>
          <w:szCs w:val="30"/>
        </w:rPr>
        <w:t>（白纸黑油墨）</w:t>
      </w:r>
      <w:r w:rsidRPr="00A550AB">
        <w:rPr>
          <w:rFonts w:ascii="仿宋_GB2312" w:eastAsia="仿宋_GB2312" w:hAnsi="宋体" w:hint="eastAsia"/>
          <w:sz w:val="30"/>
          <w:szCs w:val="30"/>
        </w:rPr>
        <w:t>；</w:t>
      </w:r>
    </w:p>
    <w:p w:rsidR="00DB7E09" w:rsidRPr="00A550AB" w:rsidRDefault="00DB7E09" w:rsidP="00DB7E09">
      <w:pPr>
        <w:pStyle w:val="ListParagraph"/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第二联  填发税务机关留存</w:t>
      </w:r>
      <w:r w:rsidRPr="00A550AB">
        <w:rPr>
          <w:rFonts w:ascii="仿宋_GB2312" w:eastAsia="仿宋_GB2312" w:hAnsi="仿宋" w:hint="eastAsia"/>
          <w:sz w:val="30"/>
          <w:szCs w:val="30"/>
        </w:rPr>
        <w:t>（白纸紫油墨）</w:t>
      </w:r>
      <w:r w:rsidRPr="00A550AB">
        <w:rPr>
          <w:rFonts w:ascii="仿宋_GB2312" w:eastAsia="仿宋_GB2312" w:hAnsi="宋体" w:hint="eastAsia"/>
          <w:sz w:val="30"/>
          <w:szCs w:val="30"/>
        </w:rPr>
        <w:t>。</w:t>
      </w:r>
    </w:p>
    <w:p w:rsidR="00DB7E09" w:rsidRPr="00A550AB" w:rsidDel="00A550AB" w:rsidRDefault="00DB7E09" w:rsidP="00DB7E09">
      <w:pPr>
        <w:pStyle w:val="ListParagraph"/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</w:p>
    <w:p w:rsidR="00DB7E09" w:rsidRPr="00A550AB" w:rsidRDefault="00DB7E09" w:rsidP="00DB7E09">
      <w:pPr>
        <w:spacing w:line="240" w:lineRule="atLeast"/>
        <w:ind w:firstLineChars="200" w:firstLine="602"/>
        <w:outlineLvl w:val="0"/>
        <w:rPr>
          <w:rFonts w:ascii="仿宋_GB2312" w:eastAsia="仿宋_GB2312" w:hAnsi="宋体" w:cs="Courier New" w:hint="eastAsia"/>
          <w:b/>
          <w:sz w:val="30"/>
          <w:szCs w:val="30"/>
        </w:rPr>
      </w:pPr>
      <w:r w:rsidRPr="00A550AB">
        <w:rPr>
          <w:rFonts w:ascii="仿宋_GB2312" w:eastAsia="仿宋_GB2312" w:hAnsi="宋体" w:cs="Courier New" w:hint="eastAsia"/>
          <w:b/>
          <w:sz w:val="30"/>
          <w:szCs w:val="30"/>
        </w:rPr>
        <w:t>九、印花税票</w:t>
      </w:r>
    </w:p>
    <w:p w:rsidR="00DB7E09" w:rsidRPr="00A550AB" w:rsidRDefault="00DB7E09" w:rsidP="00DB7E09">
      <w:pPr>
        <w:spacing w:line="240" w:lineRule="atLeast"/>
        <w:ind w:firstLineChars="200" w:firstLine="600"/>
        <w:rPr>
          <w:rFonts w:ascii="仿宋_GB2312" w:eastAsia="仿宋_GB2312" w:hAnsi="宋体" w:cs="Courier New" w:hint="eastAsia"/>
          <w:sz w:val="30"/>
          <w:szCs w:val="30"/>
        </w:rPr>
      </w:pPr>
      <w:r w:rsidRPr="00A550AB">
        <w:rPr>
          <w:rFonts w:ascii="仿宋_GB2312" w:eastAsia="仿宋_GB2312" w:hAnsi="宋体" w:cs="Courier New" w:hint="eastAsia"/>
          <w:sz w:val="30"/>
          <w:szCs w:val="30"/>
        </w:rPr>
        <w:t>印花税票由国家税务总局定期换版发行，具体式样略。</w:t>
      </w:r>
    </w:p>
    <w:p w:rsidR="00DB7E09" w:rsidRPr="00A550AB" w:rsidDel="00A550AB" w:rsidRDefault="00DB7E09" w:rsidP="00DB7E09">
      <w:pPr>
        <w:spacing w:line="240" w:lineRule="atLeast"/>
        <w:ind w:firstLineChars="200" w:firstLine="600"/>
        <w:rPr>
          <w:rFonts w:ascii="仿宋_GB2312" w:eastAsia="仿宋_GB2312" w:hAnsi="宋体" w:cs="Courier New" w:hint="eastAsia"/>
          <w:sz w:val="30"/>
          <w:szCs w:val="30"/>
        </w:rPr>
      </w:pPr>
    </w:p>
    <w:p w:rsidR="00DB7E09" w:rsidRPr="00A550AB" w:rsidRDefault="00DB7E09" w:rsidP="00DB7E09">
      <w:pPr>
        <w:spacing w:line="240" w:lineRule="atLeast"/>
        <w:ind w:firstLineChars="200" w:firstLine="602"/>
        <w:rPr>
          <w:rFonts w:ascii="仿宋_GB2312" w:eastAsia="仿宋_GB2312" w:hAnsi="宋体" w:cs="Courier New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十、</w:t>
      </w:r>
      <w:r w:rsidRPr="00A550AB">
        <w:rPr>
          <w:rFonts w:ascii="仿宋_GB2312" w:eastAsia="仿宋_GB2312" w:hAnsi="宋体" w:cs="Courier New" w:hint="eastAsia"/>
          <w:b/>
          <w:sz w:val="30"/>
          <w:szCs w:val="30"/>
        </w:rPr>
        <w:t>《印花税票销售凭证》</w:t>
      </w:r>
    </w:p>
    <w:p w:rsidR="00DB7E09" w:rsidRPr="007639C3" w:rsidRDefault="00DB7E09" w:rsidP="00DB7E09">
      <w:pPr>
        <w:spacing w:line="240" w:lineRule="atLeast"/>
        <w:ind w:firstLine="420"/>
        <w:rPr>
          <w:rFonts w:ascii="仿宋_GB2312" w:eastAsia="仿宋_GB2312" w:hAnsi="宋体" w:hint="eastAsia"/>
          <w:b/>
          <w:sz w:val="28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562600" cy="3933825"/>
            <wp:effectExtent l="0" t="0" r="0" b="9525"/>
            <wp:docPr id="7" name="图片 7" descr="13年印花税销售凭证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年印花税销售凭证6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09" w:rsidRPr="00DE496D" w:rsidRDefault="00DB7E09" w:rsidP="00DB7E09">
      <w:pPr>
        <w:tabs>
          <w:tab w:val="center" w:pos="4153"/>
          <w:tab w:val="left" w:pos="7575"/>
        </w:tabs>
        <w:spacing w:line="240" w:lineRule="atLeast"/>
        <w:rPr>
          <w:rFonts w:ascii="仿宋_GB2312" w:eastAsia="仿宋_GB2312" w:hAnsi="宋体" w:hint="eastAsia"/>
          <w:sz w:val="28"/>
          <w:szCs w:val="30"/>
        </w:rPr>
      </w:pPr>
    </w:p>
    <w:p w:rsidR="00DB7E09" w:rsidRPr="00A550AB" w:rsidRDefault="00DB7E09" w:rsidP="00DB7E09">
      <w:pPr>
        <w:tabs>
          <w:tab w:val="center" w:pos="4153"/>
          <w:tab w:val="left" w:pos="7575"/>
        </w:tabs>
        <w:spacing w:line="240" w:lineRule="atLeas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cs="Courier New" w:hint="eastAsia"/>
          <w:sz w:val="30"/>
          <w:szCs w:val="30"/>
        </w:rPr>
        <w:t>《印花税票销售凭证》</w:t>
      </w:r>
      <w:r w:rsidRPr="00A550AB">
        <w:rPr>
          <w:rFonts w:ascii="仿宋_GB2312" w:eastAsia="仿宋_GB2312" w:hAnsi="宋体" w:hint="eastAsia"/>
          <w:sz w:val="30"/>
          <w:szCs w:val="30"/>
        </w:rPr>
        <w:t>一式三联，各联用途为：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第一联（收据）购买单位作报销凭证，本联次套印国家税务总局统一制发的税收票证监制章</w:t>
      </w:r>
      <w:r w:rsidRPr="00A550AB">
        <w:rPr>
          <w:rFonts w:ascii="仿宋_GB2312" w:eastAsia="仿宋_GB2312" w:hAnsi="仿宋" w:hint="eastAsia"/>
          <w:sz w:val="30"/>
          <w:szCs w:val="30"/>
        </w:rPr>
        <w:t>（白纸黑油墨）；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第二联（报查）税务机关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作税收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会计凭证或备查</w:t>
      </w:r>
      <w:r w:rsidRPr="00A550AB">
        <w:rPr>
          <w:rFonts w:ascii="仿宋_GB2312" w:eastAsia="仿宋_GB2312" w:hAnsi="仿宋" w:hint="eastAsia"/>
          <w:sz w:val="30"/>
          <w:szCs w:val="30"/>
        </w:rPr>
        <w:t>（白纸绿油墨）；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第三联（存根）销售单位留存</w:t>
      </w:r>
      <w:r w:rsidRPr="00A550AB">
        <w:rPr>
          <w:rFonts w:ascii="仿宋_GB2312" w:eastAsia="仿宋_GB2312" w:hAnsi="仿宋" w:hint="eastAsia"/>
          <w:sz w:val="30"/>
          <w:szCs w:val="30"/>
        </w:rPr>
        <w:t>（白纸紫油墨）</w:t>
      </w:r>
      <w:r w:rsidRPr="00A550AB">
        <w:rPr>
          <w:rFonts w:ascii="仿宋_GB2312" w:eastAsia="仿宋_GB2312" w:hAnsi="宋体" w:hint="eastAsia"/>
          <w:sz w:val="30"/>
          <w:szCs w:val="30"/>
        </w:rPr>
        <w:t>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DB7E09" w:rsidRPr="00A550AB" w:rsidRDefault="00DB7E09" w:rsidP="00DB7E09">
      <w:pPr>
        <w:spacing w:line="240" w:lineRule="atLeast"/>
        <w:ind w:firstLineChars="200" w:firstLine="602"/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十一、税收完税证明</w:t>
      </w:r>
    </w:p>
    <w:p w:rsidR="00DB7E09" w:rsidRPr="00A550AB" w:rsidDel="00A550AB" w:rsidRDefault="00DB7E09" w:rsidP="00DB7E09">
      <w:pPr>
        <w:widowControl w:val="0"/>
        <w:numPr>
          <w:ilvl w:val="0"/>
          <w:numId w:val="1"/>
        </w:numPr>
        <w:tabs>
          <w:tab w:val="clear" w:pos="1970"/>
          <w:tab w:val="num" w:pos="0"/>
        </w:tabs>
        <w:overflowPunct/>
        <w:autoSpaceDE/>
        <w:autoSpaceDN/>
        <w:adjustRightInd/>
        <w:spacing w:line="240" w:lineRule="atLeast"/>
        <w:ind w:left="105" w:firstLine="455"/>
        <w:jc w:val="left"/>
        <w:textAlignment w:val="auto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式样1（表格式）。适用于：</w:t>
      </w:r>
    </w:p>
    <w:p w:rsidR="00DB7E09" w:rsidRPr="00A550AB" w:rsidRDefault="00DB7E09" w:rsidP="00DB7E09">
      <w:pPr>
        <w:widowControl w:val="0"/>
        <w:numPr>
          <w:ilvl w:val="0"/>
          <w:numId w:val="1"/>
        </w:numPr>
        <w:tabs>
          <w:tab w:val="clear" w:pos="1970"/>
          <w:tab w:val="num" w:pos="0"/>
        </w:tabs>
        <w:overflowPunct/>
        <w:autoSpaceDE/>
        <w:autoSpaceDN/>
        <w:adjustRightInd/>
        <w:spacing w:line="240" w:lineRule="atLeast"/>
        <w:ind w:left="105" w:firstLine="600"/>
        <w:jc w:val="left"/>
        <w:textAlignment w:val="auto"/>
        <w:rPr>
          <w:rFonts w:ascii="仿宋_GB2312" w:eastAsia="仿宋_GB2312" w:hAnsi="宋体" w:cs="宋体" w:hint="eastAsia"/>
          <w:sz w:val="30"/>
          <w:szCs w:val="30"/>
        </w:rPr>
      </w:pPr>
    </w:p>
    <w:p w:rsidR="00DB7E09" w:rsidRPr="00A550AB" w:rsidRDefault="00DB7E09" w:rsidP="00DB7E09">
      <w:pPr>
        <w:widowControl w:val="0"/>
        <w:overflowPunct/>
        <w:autoSpaceDE/>
        <w:autoSpaceDN/>
        <w:adjustRightInd/>
        <w:spacing w:line="240" w:lineRule="atLeast"/>
        <w:ind w:leftChars="50" w:left="105" w:firstLineChars="200" w:firstLine="600"/>
        <w:jc w:val="left"/>
        <w:textAlignment w:val="auto"/>
        <w:rPr>
          <w:rFonts w:ascii="仿宋_GB2312" w:eastAsia="仿宋_GB2312" w:hAnsi="宋体" w:cs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1．纳税人、扣缴义务人、代</w:t>
      </w:r>
      <w:proofErr w:type="gramStart"/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征代</w:t>
      </w:r>
      <w:proofErr w:type="gramEnd"/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售人通过横向联网</w:t>
      </w:r>
      <w:r w:rsidRPr="00A550AB">
        <w:rPr>
          <w:rFonts w:ascii="仿宋_GB2312" w:eastAsia="仿宋_GB2312" w:hAnsi="宋体" w:cs="宋体" w:hint="eastAsia"/>
          <w:sz w:val="30"/>
          <w:szCs w:val="30"/>
        </w:rPr>
        <w:t>电子缴</w:t>
      </w:r>
      <w:r w:rsidRPr="00A550AB">
        <w:rPr>
          <w:rFonts w:ascii="仿宋_GB2312" w:eastAsia="仿宋_GB2312" w:hAnsi="宋体" w:cs="宋体" w:hint="eastAsia"/>
          <w:sz w:val="30"/>
          <w:szCs w:val="30"/>
        </w:rPr>
        <w:lastRenderedPageBreak/>
        <w:t>税系统划缴税款到国库（经收处）后或收到从国库退还的税款后，</w:t>
      </w:r>
      <w:proofErr w:type="gramStart"/>
      <w:r w:rsidRPr="00A550AB">
        <w:rPr>
          <w:rFonts w:ascii="仿宋_GB2312" w:eastAsia="仿宋_GB2312" w:hAnsi="宋体" w:cs="宋体" w:hint="eastAsia"/>
          <w:sz w:val="30"/>
          <w:szCs w:val="30"/>
        </w:rPr>
        <w:t>当场或</w:t>
      </w:r>
      <w:proofErr w:type="gramEnd"/>
      <w:r w:rsidRPr="00A550AB">
        <w:rPr>
          <w:rFonts w:ascii="仿宋_GB2312" w:eastAsia="仿宋_GB2312" w:hAnsi="宋体" w:cs="宋体" w:hint="eastAsia"/>
          <w:sz w:val="30"/>
          <w:szCs w:val="30"/>
        </w:rPr>
        <w:t>事后需要取得税收票证的；</w:t>
      </w:r>
    </w:p>
    <w:p w:rsidR="00DB7E09" w:rsidRPr="00A550AB" w:rsidRDefault="00DB7E09" w:rsidP="00DB7E09">
      <w:pPr>
        <w:spacing w:line="240" w:lineRule="atLeast"/>
        <w:ind w:leftChars="50" w:left="105"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A550AB">
        <w:rPr>
          <w:rFonts w:ascii="仿宋_GB2312" w:eastAsia="仿宋_GB2312" w:hAnsi="宋体" w:cs="宋体" w:hint="eastAsia"/>
          <w:sz w:val="30"/>
          <w:szCs w:val="30"/>
        </w:rPr>
        <w:t>2.扣缴义务人代扣代收税款后，已经向纳税人开具税</w:t>
      </w:r>
      <w:smartTag w:uri="Tencent" w:element="RTX">
        <w:r w:rsidRPr="00A550AB">
          <w:rPr>
            <w:rFonts w:ascii="仿宋_GB2312" w:eastAsia="仿宋_GB2312" w:hAnsi="宋体" w:cs="宋体" w:hint="eastAsia"/>
            <w:sz w:val="30"/>
            <w:szCs w:val="30"/>
          </w:rPr>
          <w:t>法规</w:t>
        </w:r>
      </w:smartTag>
      <w:r w:rsidRPr="00A550AB">
        <w:rPr>
          <w:rFonts w:ascii="仿宋_GB2312" w:eastAsia="仿宋_GB2312" w:hAnsi="宋体" w:cs="宋体" w:hint="eastAsia"/>
          <w:sz w:val="30"/>
          <w:szCs w:val="30"/>
        </w:rPr>
        <w:t>定或国家税务总局认可的记载完税情况的其他凭证，纳税人需要换开正式完税凭证的；</w:t>
      </w:r>
    </w:p>
    <w:p w:rsidR="00DB7E09" w:rsidRPr="00A550AB" w:rsidRDefault="00DB7E09" w:rsidP="00DB7E09">
      <w:pPr>
        <w:spacing w:line="240" w:lineRule="atLeast"/>
        <w:ind w:leftChars="50" w:left="105"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A550AB">
        <w:rPr>
          <w:rFonts w:ascii="仿宋_GB2312" w:eastAsia="仿宋_GB2312" w:hAnsi="宋体" w:cs="宋体" w:hint="eastAsia"/>
          <w:sz w:val="30"/>
          <w:szCs w:val="30"/>
        </w:rPr>
        <w:t>3.纳税人遗失已完税的各种税收票证（《出口货物完税分割单》、印花税票和《印花税票销售凭证》除外），需要重新开具的。</w:t>
      </w:r>
    </w:p>
    <w:p w:rsidR="00DB7E09" w:rsidRPr="00A550AB" w:rsidRDefault="00DB7E09" w:rsidP="00DB7E09">
      <w:pPr>
        <w:spacing w:line="240" w:lineRule="atLeast"/>
        <w:ind w:leftChars="50" w:left="105"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A550AB">
        <w:rPr>
          <w:rFonts w:ascii="仿宋_GB2312" w:eastAsia="仿宋_GB2312" w:hAnsi="宋体" w:cs="宋体" w:hint="eastAsia"/>
          <w:sz w:val="30"/>
          <w:szCs w:val="30"/>
        </w:rPr>
        <w:t>扣缴义务人未按规定为纳税人开具税收票证，税务机关核实税款缴纳情况后为纳税人开具的，适用本式样税收完税证明。</w:t>
      </w:r>
    </w:p>
    <w:p w:rsidR="00DB7E09" w:rsidRPr="00DE496D" w:rsidRDefault="00DB7E09" w:rsidP="00DB7E09">
      <w:pPr>
        <w:spacing w:line="240" w:lineRule="atLeast"/>
        <w:ind w:left="315" w:hangingChars="150" w:hanging="315"/>
        <w:jc w:val="left"/>
        <w:rPr>
          <w:rFonts w:ascii="仿宋_GB2312" w:eastAsia="仿宋_GB2312" w:hAnsi="宋体" w:hint="eastAsia"/>
          <w:sz w:val="28"/>
          <w:szCs w:val="30"/>
        </w:rPr>
      </w:pPr>
      <w:r>
        <w:rPr>
          <w:rFonts w:hint="eastAsia"/>
          <w:noProof/>
        </w:rPr>
        <w:drawing>
          <wp:inline distT="0" distB="0" distL="0" distR="0">
            <wp:extent cx="5334000" cy="38385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表格式《税收完税证明》一式二联。各联用途为：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lastRenderedPageBreak/>
        <w:t>第一联（收据）交纳税人作完税凭证。本联次套印国家税务总局统一制发的税收票证监制章</w:t>
      </w:r>
      <w:r w:rsidRPr="00A550AB">
        <w:rPr>
          <w:rFonts w:ascii="仿宋_GB2312" w:eastAsia="仿宋_GB2312" w:hAnsi="仿宋" w:hint="eastAsia"/>
          <w:sz w:val="30"/>
          <w:szCs w:val="30"/>
        </w:rPr>
        <w:t>（白纸黑油墨）</w:t>
      </w:r>
      <w:r w:rsidRPr="00A550AB">
        <w:rPr>
          <w:rFonts w:ascii="仿宋_GB2312" w:eastAsia="仿宋_GB2312" w:hAnsi="宋体" w:hint="eastAsia"/>
          <w:sz w:val="30"/>
          <w:szCs w:val="30"/>
        </w:rPr>
        <w:t>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第二联（报查）税务机关备查</w:t>
      </w:r>
      <w:r w:rsidRPr="00A550AB">
        <w:rPr>
          <w:rFonts w:ascii="仿宋_GB2312" w:eastAsia="仿宋_GB2312" w:hAnsi="仿宋" w:hint="eastAsia"/>
          <w:sz w:val="30"/>
          <w:szCs w:val="30"/>
        </w:rPr>
        <w:t>（白纸绿油墨）</w:t>
      </w:r>
      <w:r w:rsidRPr="00A550AB">
        <w:rPr>
          <w:rFonts w:ascii="仿宋_GB2312" w:eastAsia="仿宋_GB2312" w:hAnsi="宋体" w:hint="eastAsia"/>
          <w:sz w:val="30"/>
          <w:szCs w:val="30"/>
        </w:rPr>
        <w:t>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color w:val="FF0000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（二）式样2(文书式)。适用于税务机关</w:t>
      </w:r>
      <w:r w:rsidRPr="00A550AB">
        <w:rPr>
          <w:rFonts w:ascii="仿宋_GB2312" w:eastAsia="仿宋_GB2312" w:hAnsi="仿宋" w:hint="eastAsia"/>
          <w:sz w:val="30"/>
          <w:szCs w:val="30"/>
        </w:rPr>
        <w:t>对</w:t>
      </w:r>
      <w:r w:rsidRPr="00A550AB">
        <w:rPr>
          <w:rFonts w:ascii="仿宋_GB2312" w:eastAsia="仿宋_GB2312" w:hAnsi="仿宋" w:hint="eastAsia"/>
          <w:color w:val="000000"/>
          <w:sz w:val="30"/>
          <w:szCs w:val="30"/>
        </w:rPr>
        <w:t>纳税人特定期间完税情况出具证明的情形。</w:t>
      </w:r>
    </w:p>
    <w:p w:rsidR="00DB7E09" w:rsidRPr="00DE496D" w:rsidRDefault="00DB7E09" w:rsidP="00DB7E09">
      <w:pPr>
        <w:spacing w:line="240" w:lineRule="atLeast"/>
        <w:jc w:val="left"/>
        <w:rPr>
          <w:rFonts w:ascii="仿宋_GB2312" w:eastAsia="仿宋_GB2312" w:hAnsi="宋体" w:hint="eastAsia"/>
          <w:sz w:val="28"/>
          <w:szCs w:val="30"/>
        </w:rPr>
      </w:pPr>
      <w:r>
        <w:rPr>
          <w:rFonts w:hint="eastAsia"/>
          <w:noProof/>
        </w:rPr>
        <w:drawing>
          <wp:inline distT="0" distB="0" distL="0" distR="0">
            <wp:extent cx="4543425" cy="64293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09" w:rsidRPr="00A550AB" w:rsidRDefault="00DB7E09" w:rsidP="00DB7E09">
      <w:pPr>
        <w:spacing w:line="56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lastRenderedPageBreak/>
        <w:t>文书式《税收完税证明》为一联，仅作纳税人完税情况证明，不作纳税人记账、抵扣凭证。</w:t>
      </w:r>
    </w:p>
    <w:p w:rsidR="00DB7E09" w:rsidRPr="00A550AB" w:rsidRDefault="00DB7E09" w:rsidP="00DB7E09">
      <w:pPr>
        <w:spacing w:line="560" w:lineRule="exact"/>
        <w:ind w:firstLineChars="200" w:firstLine="602"/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注：特殊填写要求</w:t>
      </w:r>
    </w:p>
    <w:p w:rsidR="00DB7E09" w:rsidRPr="00A550AB" w:rsidRDefault="00DB7E09" w:rsidP="00DB7E09">
      <w:pPr>
        <w:spacing w:line="56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1．</w:t>
      </w:r>
      <w:r w:rsidRPr="00A550AB">
        <w:rPr>
          <w:rFonts w:ascii="仿宋_GB2312" w:eastAsia="仿宋_GB2312" w:hAnsi="仿宋" w:hint="eastAsia"/>
          <w:color w:val="000000"/>
          <w:sz w:val="30"/>
          <w:szCs w:val="30"/>
        </w:rPr>
        <w:t>税务机关按照《办法》第十七条第（四）项开具本完税证明时，必须确保纳税人缴、退税信息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全面、</w:t>
      </w:r>
      <w:r w:rsidRPr="00A550AB">
        <w:rPr>
          <w:rFonts w:ascii="仿宋_GB2312" w:eastAsia="仿宋_GB2312" w:hAnsi="仿宋" w:hint="eastAsia"/>
          <w:color w:val="000000"/>
          <w:sz w:val="30"/>
          <w:szCs w:val="30"/>
        </w:rPr>
        <w:t>准确、完整，</w:t>
      </w:r>
      <w:r w:rsidRPr="00A550AB">
        <w:rPr>
          <w:rFonts w:ascii="仿宋_GB2312" w:eastAsia="仿宋_GB2312" w:hAnsi="宋体" w:hint="eastAsia"/>
          <w:sz w:val="30"/>
          <w:szCs w:val="30"/>
        </w:rPr>
        <w:t>具体填开项目可参考表格式《税收完税证明》相关栏次，</w:t>
      </w:r>
      <w:r w:rsidRPr="00A550AB">
        <w:rPr>
          <w:rFonts w:ascii="仿宋_GB2312" w:eastAsia="仿宋_GB2312" w:hAnsi="仿宋" w:hint="eastAsia"/>
          <w:color w:val="000000"/>
          <w:sz w:val="30"/>
          <w:szCs w:val="30"/>
        </w:rPr>
        <w:t>具体开具办法由各省税务机关确定</w:t>
      </w:r>
      <w:r w:rsidRPr="00A550AB">
        <w:rPr>
          <w:rFonts w:ascii="仿宋_GB2312" w:eastAsia="仿宋_GB2312" w:hAnsi="宋体" w:hint="eastAsia"/>
          <w:sz w:val="30"/>
          <w:szCs w:val="30"/>
        </w:rPr>
        <w:t>，但是本完税证明用于纳税人个人所得税完税情况的证明时，应按以下要求开具：</w:t>
      </w:r>
    </w:p>
    <w:p w:rsidR="00DB7E09" w:rsidRPr="00A550AB" w:rsidRDefault="00DB7E09" w:rsidP="00DB7E09">
      <w:pPr>
        <w:spacing w:line="56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（1）填开项目应包括</w:t>
      </w:r>
      <w:r w:rsidRPr="00A550AB" w:rsidDel="00EE758C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A550AB">
        <w:rPr>
          <w:rFonts w:ascii="仿宋_GB2312" w:eastAsia="仿宋_GB2312" w:hAnsi="宋体" w:hint="eastAsia"/>
          <w:sz w:val="30"/>
          <w:szCs w:val="30"/>
        </w:rPr>
        <w:t>“税种、所得项目、税款所属期、入（退）库日期、实缴（退）税额”；</w:t>
      </w:r>
    </w:p>
    <w:p w:rsidR="00DB7E09" w:rsidRPr="00A550AB" w:rsidRDefault="00DB7E09" w:rsidP="00DB7E09">
      <w:pPr>
        <w:spacing w:line="56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（2）工资薪金所得项目除纳税人有特殊需求外，应按月填开。</w:t>
      </w:r>
    </w:p>
    <w:p w:rsidR="00DB7E09" w:rsidRPr="00A550AB" w:rsidRDefault="00DB7E09" w:rsidP="00DB7E09">
      <w:pPr>
        <w:spacing w:line="56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2.在开具税收完税证明的特定期间内，纳税人既有缴税情况又有退税情况的，应当同时分别填写缴税、退税情况或者按照税款所属期分税种汇总填写缴税、退税情况。</w:t>
      </w:r>
    </w:p>
    <w:p w:rsidR="00DB7E09" w:rsidRPr="00A550AB" w:rsidRDefault="00DB7E09" w:rsidP="00DB7E09">
      <w:pPr>
        <w:spacing w:line="56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vanish/>
          <w:sz w:val="30"/>
          <w:szCs w:val="30"/>
        </w:rPr>
        <w:cr/>
        <w:t>.分所得项目填开。纳税人开具完税凭证的，</w:t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vanish/>
          <w:sz w:val="30"/>
          <w:szCs w:val="30"/>
        </w:rPr>
        <w:pgNum/>
      </w:r>
      <w:r w:rsidRPr="00A550AB">
        <w:rPr>
          <w:rFonts w:ascii="仿宋_GB2312" w:eastAsia="仿宋_GB2312" w:hAnsi="宋体" w:hint="eastAsia"/>
          <w:sz w:val="30"/>
          <w:szCs w:val="30"/>
        </w:rPr>
        <w:t>3.证明内容填列完毕，应有结束标识（例如，“本页以下内容为空”或“以上情况，特此证明”）。</w:t>
      </w:r>
    </w:p>
    <w:p w:rsidR="00DB7E09" w:rsidRPr="00A550AB" w:rsidRDefault="00DB7E09" w:rsidP="00DB7E09">
      <w:pPr>
        <w:spacing w:line="560" w:lineRule="exact"/>
        <w:ind w:firstLineChars="200" w:firstLine="600"/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A550AB" w:rsidDel="00A550AB">
        <w:rPr>
          <w:rFonts w:ascii="仿宋_GB2312" w:eastAsia="仿宋_GB2312" w:hAnsi="宋体" w:hint="eastAsia"/>
          <w:sz w:val="30"/>
          <w:szCs w:val="30"/>
        </w:rPr>
        <w:br/>
      </w:r>
      <w:r w:rsidRPr="00A550AB">
        <w:rPr>
          <w:rFonts w:ascii="仿宋_GB2312" w:eastAsia="仿宋_GB2312" w:hAnsi="宋体" w:hint="eastAsia"/>
          <w:b/>
          <w:sz w:val="30"/>
          <w:szCs w:val="30"/>
        </w:rPr>
        <w:t>十二、　税收票证监制章</w:t>
      </w:r>
    </w:p>
    <w:p w:rsidR="00DB7E09" w:rsidRPr="00A550AB" w:rsidRDefault="00DB7E09" w:rsidP="00DB7E09">
      <w:pPr>
        <w:pStyle w:val="a3"/>
        <w:spacing w:line="560" w:lineRule="exact"/>
        <w:ind w:firstLineChars="200" w:firstLine="600"/>
        <w:rPr>
          <w:rFonts w:ascii="仿宋_GB2312" w:eastAsia="仿宋_GB2312" w:cs="Times New Roman" w:hint="eastAsia"/>
          <w:kern w:val="2"/>
          <w:sz w:val="30"/>
          <w:szCs w:val="30"/>
        </w:rPr>
      </w:pPr>
      <w:r w:rsidRPr="00A550AB">
        <w:rPr>
          <w:rFonts w:ascii="仿宋_GB2312" w:eastAsia="仿宋_GB2312" w:cs="Times New Roman" w:hint="eastAsia"/>
          <w:kern w:val="2"/>
          <w:sz w:val="30"/>
          <w:szCs w:val="30"/>
        </w:rPr>
        <w:t>（一）式样</w:t>
      </w:r>
    </w:p>
    <w:p w:rsidR="00DB7E09" w:rsidRPr="00DE496D" w:rsidRDefault="00DB7E09" w:rsidP="00DB7E09">
      <w:pPr>
        <w:pStyle w:val="a3"/>
        <w:spacing w:line="240" w:lineRule="atLeast"/>
        <w:ind w:firstLineChars="200" w:firstLine="560"/>
        <w:rPr>
          <w:rFonts w:ascii="仿宋_GB2312" w:eastAsia="仿宋_GB2312" w:cs="Courier New" w:hint="eastAsia"/>
          <w:sz w:val="28"/>
          <w:szCs w:val="30"/>
        </w:rPr>
      </w:pPr>
      <w:r w:rsidRPr="00DE496D">
        <w:rPr>
          <w:rFonts w:ascii="仿宋_GB2312" w:eastAsia="仿宋_GB2312" w:cs="Courier New" w:hint="eastAsia"/>
          <w:sz w:val="28"/>
          <w:szCs w:val="30"/>
        </w:rPr>
        <w:lastRenderedPageBreak/>
        <w:t xml:space="preserve">          </w:t>
      </w:r>
      <w:r>
        <w:rPr>
          <w:rFonts w:ascii="仿宋_GB2312" w:eastAsia="仿宋_GB2312" w:cs="Courier New" w:hint="eastAsia"/>
          <w:noProof/>
          <w:sz w:val="28"/>
          <w:szCs w:val="30"/>
        </w:rPr>
        <w:drawing>
          <wp:inline distT="0" distB="0" distL="0" distR="0">
            <wp:extent cx="2152650" cy="1609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09" w:rsidRPr="00DE496D" w:rsidRDefault="00DB7E09" w:rsidP="00DB7E09">
      <w:pPr>
        <w:spacing w:line="24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30"/>
        </w:rPr>
      </w:pPr>
      <w:r w:rsidRPr="00DE496D">
        <w:rPr>
          <w:rFonts w:ascii="仿宋_GB2312" w:eastAsia="仿宋_GB2312" w:hAnsi="宋体" w:cs="Courier New" w:hint="eastAsia"/>
          <w:sz w:val="28"/>
          <w:szCs w:val="30"/>
        </w:rPr>
        <w:t xml:space="preserve">  </w:t>
      </w:r>
      <w:r w:rsidRPr="00DE496D">
        <w:rPr>
          <w:rFonts w:ascii="仿宋_GB2312" w:eastAsia="仿宋_GB2312" w:hAnsi="宋体" w:hint="eastAsia"/>
          <w:sz w:val="28"/>
          <w:szCs w:val="30"/>
        </w:rPr>
        <w:t>（二）刻制要求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税收票证监制章形状为椭圆形，边沿尺寸规格为１８ｍｍ×２５ｍｍ，外边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粗圈粗为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１ｍｍ，内环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加刻一细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圈，细圈与粗圈间隔１ｍｍ。监制章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上方环边为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“国家税务总局”字样，中间为“税收”字样，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下方环边为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“票证监制章”字样，字体为正楷，印色为大红色。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/>
          <w:sz w:val="30"/>
          <w:szCs w:val="30"/>
        </w:rPr>
        <w:t>该监制章</w:t>
      </w:r>
      <w:r w:rsidRPr="00A550AB">
        <w:rPr>
          <w:rFonts w:ascii="仿宋_GB2312" w:eastAsia="仿宋_GB2312" w:hAnsi="宋体" w:hint="eastAsia"/>
          <w:sz w:val="30"/>
          <w:szCs w:val="30"/>
        </w:rPr>
        <w:t>式样与现行式样相同，各省可继续使用原胶片样章，</w:t>
      </w:r>
      <w:r w:rsidRPr="00A550AB">
        <w:rPr>
          <w:rFonts w:ascii="仿宋_GB2312" w:eastAsia="仿宋_GB2312" w:hAnsi="宋体"/>
          <w:sz w:val="30"/>
          <w:szCs w:val="30"/>
        </w:rPr>
        <w:t>国家税务总局</w:t>
      </w:r>
      <w:r w:rsidRPr="00A550AB">
        <w:rPr>
          <w:rFonts w:ascii="仿宋_GB2312" w:eastAsia="仿宋_GB2312" w:hAnsi="宋体" w:hint="eastAsia"/>
          <w:sz w:val="30"/>
          <w:szCs w:val="30"/>
        </w:rPr>
        <w:t>不再重新制作</w:t>
      </w:r>
      <w:proofErr w:type="gramStart"/>
      <w:r w:rsidRPr="00A550AB">
        <w:rPr>
          <w:rFonts w:ascii="仿宋_GB2312" w:eastAsia="仿宋_GB2312" w:hAnsi="宋体"/>
          <w:sz w:val="30"/>
          <w:szCs w:val="30"/>
        </w:rPr>
        <w:t>胶片样章下发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。</w:t>
      </w:r>
    </w:p>
    <w:p w:rsidR="00DB7E09" w:rsidRPr="00A550AB" w:rsidDel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DB7E09" w:rsidRPr="00A550AB" w:rsidRDefault="00DB7E09" w:rsidP="00DB7E09">
      <w:pPr>
        <w:spacing w:line="240" w:lineRule="atLeast"/>
        <w:ind w:firstLineChars="200" w:firstLine="602"/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十三、征税专用章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 xml:space="preserve">（一）式样      </w:t>
      </w:r>
    </w:p>
    <w:p w:rsidR="00DB7E09" w:rsidDel="00A550AB" w:rsidRDefault="00DB7E09" w:rsidP="00DB7E09">
      <w:pPr>
        <w:spacing w:line="24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30"/>
        </w:rPr>
      </w:pPr>
      <w:r>
        <w:rPr>
          <w:rFonts w:ascii="仿宋_GB2312" w:eastAsia="仿宋_GB2312" w:hAnsi="宋体"/>
          <w:noProof/>
          <w:sz w:val="28"/>
          <w:szCs w:val="30"/>
        </w:rPr>
        <w:lastRenderedPageBreak/>
        <w:drawing>
          <wp:inline distT="0" distB="0" distL="0" distR="0">
            <wp:extent cx="3133725" cy="3209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09" w:rsidRPr="00DE496D" w:rsidRDefault="00DB7E09" w:rsidP="00DB7E09">
      <w:pPr>
        <w:spacing w:line="24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30"/>
        </w:rPr>
      </w:pP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 w:rsidDel="00A550AB"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A550AB">
        <w:rPr>
          <w:rFonts w:ascii="仿宋_GB2312" w:eastAsia="仿宋_GB2312" w:hAnsi="宋体" w:hint="eastAsia"/>
          <w:sz w:val="30"/>
          <w:szCs w:val="30"/>
        </w:rPr>
        <w:t>（二）刻制要求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征税专用章形状为圆形，边沿直径３０ｍｍ，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边圈粗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１ｍｍ。字体为正楷，字体大小由各省税务机关统一制定。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专用章的内容和刻制方法为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上部环边位置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刻税务机关名称“××县（市、区、旗）国家税务局（或地方税务局）××（所）分局”字样，税务机关名称字数多的，可适当简化；简化后字数仍比较多的，可以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刻制税务所或分局名称，而以在专用章中央的编号区别，前一位（或两位）按税务所或分局个数顺序设置，后一位或两位按该税务所或分局使用的专用章个数顺序设置。下部中央位置刻“征税专用章”字样。</w:t>
      </w:r>
    </w:p>
    <w:p w:rsidR="00DB7E09" w:rsidRPr="00A550AB" w:rsidDel="00A550AB" w:rsidRDefault="00DB7E09" w:rsidP="00DB7E0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DB7E09" w:rsidRPr="00A550AB" w:rsidRDefault="00DB7E09" w:rsidP="00DB7E09">
      <w:pPr>
        <w:spacing w:line="240" w:lineRule="atLeast"/>
        <w:ind w:firstLineChars="200" w:firstLine="602"/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十四、退库专用章</w:t>
      </w:r>
    </w:p>
    <w:p w:rsidR="00DB7E09" w:rsidRPr="00A550AB" w:rsidRDefault="00DB7E09" w:rsidP="00DB7E09">
      <w:pPr>
        <w:widowControl w:val="0"/>
        <w:numPr>
          <w:ilvl w:val="0"/>
          <w:numId w:val="2"/>
        </w:numPr>
        <w:overflowPunct/>
        <w:autoSpaceDE/>
        <w:autoSpaceDN/>
        <w:adjustRightInd/>
        <w:spacing w:line="240" w:lineRule="atLeast"/>
        <w:jc w:val="left"/>
        <w:textAlignment w:val="auto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式样</w:t>
      </w:r>
    </w:p>
    <w:p w:rsidR="00DB7E09" w:rsidDel="00A550AB" w:rsidRDefault="00DB7E09" w:rsidP="00DB7E09">
      <w:pPr>
        <w:spacing w:line="240" w:lineRule="atLeast"/>
        <w:ind w:left="560"/>
        <w:jc w:val="left"/>
        <w:rPr>
          <w:rFonts w:ascii="仿宋_GB2312" w:eastAsia="仿宋_GB2312" w:hAnsi="宋体" w:hint="eastAsia"/>
          <w:sz w:val="28"/>
          <w:szCs w:val="30"/>
        </w:rPr>
      </w:pPr>
      <w:r w:rsidRPr="00DE496D">
        <w:rPr>
          <w:rFonts w:ascii="仿宋_GB2312" w:eastAsia="仿宋_GB2312" w:hAnsi="宋体" w:hint="eastAsia"/>
          <w:sz w:val="28"/>
          <w:szCs w:val="30"/>
        </w:rPr>
        <w:lastRenderedPageBreak/>
        <w:t xml:space="preserve">        </w:t>
      </w:r>
      <w:r>
        <w:rPr>
          <w:noProof/>
        </w:rPr>
        <w:drawing>
          <wp:inline distT="0" distB="0" distL="0" distR="0">
            <wp:extent cx="3133725" cy="3524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09" w:rsidRPr="00DE496D" w:rsidRDefault="00DB7E09" w:rsidP="00DB7E09">
      <w:pPr>
        <w:spacing w:line="240" w:lineRule="atLeast"/>
        <w:ind w:left="560"/>
        <w:jc w:val="left"/>
        <w:rPr>
          <w:rFonts w:ascii="仿宋_GB2312" w:eastAsia="仿宋_GB2312" w:hAnsi="宋体" w:hint="eastAsia"/>
          <w:sz w:val="28"/>
          <w:szCs w:val="30"/>
        </w:rPr>
      </w:pPr>
    </w:p>
    <w:p w:rsidR="00DB7E09" w:rsidRPr="00A550AB" w:rsidRDefault="00DB7E09" w:rsidP="00DB7E09">
      <w:pPr>
        <w:spacing w:line="240" w:lineRule="atLeast"/>
        <w:ind w:left="560"/>
        <w:jc w:val="left"/>
        <w:rPr>
          <w:rFonts w:ascii="仿宋_GB2312" w:eastAsia="仿宋_GB2312" w:hAnsi="宋体" w:hint="eastAsia"/>
          <w:sz w:val="30"/>
          <w:szCs w:val="30"/>
        </w:rPr>
      </w:pPr>
      <w:r w:rsidRPr="00DE496D" w:rsidDel="00A550AB">
        <w:rPr>
          <w:rFonts w:ascii="仿宋_GB2312" w:eastAsia="仿宋_GB2312" w:hAnsi="宋体" w:hint="eastAsia"/>
          <w:sz w:val="28"/>
          <w:szCs w:val="30"/>
        </w:rPr>
        <w:t xml:space="preserve"> </w:t>
      </w:r>
      <w:r w:rsidRPr="00A550AB">
        <w:rPr>
          <w:rFonts w:ascii="仿宋_GB2312" w:eastAsia="仿宋_GB2312" w:hAnsi="宋体" w:hint="eastAsia"/>
          <w:sz w:val="30"/>
          <w:szCs w:val="30"/>
        </w:rPr>
        <w:t>（二）刻制要求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退库专用章的形状为圆形，边沿直径为３０ｍｍ，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边圈粗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１ｍｍ。字体为正楷, 字体大小由各省税务机关统一制定。专用章的内容和刻制方法为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上部环边位置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刻县级税务机关名称（可适当简化），下部中央位置刻“退库专用章”字样。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DB7E09" w:rsidRPr="00A550AB" w:rsidRDefault="00DB7E09" w:rsidP="00DB7E09">
      <w:pPr>
        <w:spacing w:line="240" w:lineRule="atLeast"/>
        <w:ind w:firstLineChars="200" w:firstLine="602"/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十五、印花税收讫专用章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（一）式样</w:t>
      </w:r>
    </w:p>
    <w:p w:rsidR="00DB7E09" w:rsidRPr="00DE496D" w:rsidRDefault="00DB7E09" w:rsidP="00DB7E09">
      <w:pPr>
        <w:spacing w:line="24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30"/>
        </w:rPr>
      </w:pPr>
      <w:r w:rsidRPr="00DE496D">
        <w:rPr>
          <w:rFonts w:ascii="仿宋_GB2312" w:eastAsia="仿宋_GB2312" w:hAnsi="宋体" w:hint="eastAsia"/>
          <w:sz w:val="28"/>
          <w:szCs w:val="30"/>
        </w:rPr>
        <w:lastRenderedPageBreak/>
        <w:t xml:space="preserve">           </w:t>
      </w:r>
      <w:r>
        <w:rPr>
          <w:rFonts w:ascii="仿宋_GB2312" w:eastAsia="仿宋_GB2312" w:hAnsi="宋体"/>
          <w:noProof/>
          <w:sz w:val="28"/>
          <w:szCs w:val="30"/>
        </w:rPr>
        <w:drawing>
          <wp:inline distT="0" distB="0" distL="0" distR="0">
            <wp:extent cx="2762250" cy="2352675"/>
            <wp:effectExtent l="0" t="0" r="0" b="9525"/>
            <wp:docPr id="1" name="图片 1" descr="13年章422-印花税收讫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年章422-印花税收讫章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09" w:rsidRPr="00DE496D" w:rsidRDefault="00DB7E09" w:rsidP="00DB7E09">
      <w:pPr>
        <w:spacing w:line="24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30"/>
        </w:rPr>
      </w:pP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（二）刻制要求：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印花税收讫专用章形状为长方形，边沿尺寸为</w:t>
      </w:r>
      <w:smartTag w:uri="urn:schemas-microsoft-com:office:smarttags" w:element="chmetcnv">
        <w:smartTagPr>
          <w:attr w:name="UnitName" w:val="mm"/>
          <w:attr w:name="SourceValue" w:val="45"/>
          <w:attr w:name="HasSpace" w:val="False"/>
          <w:attr w:name="Negative" w:val="False"/>
          <w:attr w:name="NumberType" w:val="1"/>
          <w:attr w:name="TCSC" w:val="0"/>
        </w:smartTagPr>
        <w:r w:rsidRPr="00A550AB">
          <w:rPr>
            <w:rFonts w:ascii="仿宋_GB2312" w:eastAsia="仿宋_GB2312" w:hAnsi="宋体" w:hint="eastAsia"/>
            <w:sz w:val="30"/>
            <w:szCs w:val="30"/>
          </w:rPr>
          <w:t>45mm</w:t>
        </w:r>
      </w:smartTag>
      <w:r w:rsidRPr="00A550AB">
        <w:rPr>
          <w:rFonts w:ascii="仿宋_GB2312" w:eastAsia="仿宋_GB2312" w:hAnsi="宋体" w:hint="eastAsia"/>
          <w:sz w:val="30"/>
          <w:szCs w:val="30"/>
        </w:rPr>
        <w:t>（宽）×</w:t>
      </w:r>
      <w:smartTag w:uri="urn:schemas-microsoft-com:office:smarttags" w:element="chmetcnv">
        <w:smartTagPr>
          <w:attr w:name="UnitName" w:val="mm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A550AB">
          <w:rPr>
            <w:rFonts w:ascii="仿宋_GB2312" w:eastAsia="仿宋_GB2312" w:hAnsi="宋体" w:hint="eastAsia"/>
            <w:sz w:val="30"/>
            <w:szCs w:val="30"/>
          </w:rPr>
          <w:t>60mm</w:t>
        </w:r>
      </w:smartTag>
      <w:r w:rsidRPr="00A550AB">
        <w:rPr>
          <w:rFonts w:ascii="仿宋_GB2312" w:eastAsia="仿宋_GB2312" w:hAnsi="宋体" w:hint="eastAsia"/>
          <w:sz w:val="30"/>
          <w:szCs w:val="30"/>
        </w:rPr>
        <w:t>（长），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边粗</w:t>
      </w:r>
      <w:proofErr w:type="gramEnd"/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550AB">
          <w:rPr>
            <w:rFonts w:ascii="仿宋_GB2312" w:eastAsia="仿宋_GB2312" w:hAnsi="宋体" w:hint="eastAsia"/>
            <w:sz w:val="30"/>
            <w:szCs w:val="30"/>
          </w:rPr>
          <w:t>1mm</w:t>
        </w:r>
      </w:smartTag>
      <w:r w:rsidRPr="00A550AB">
        <w:rPr>
          <w:rFonts w:ascii="仿宋_GB2312" w:eastAsia="仿宋_GB2312" w:hAnsi="宋体" w:hint="eastAsia"/>
          <w:sz w:val="30"/>
          <w:szCs w:val="30"/>
        </w:rPr>
        <w:t>，字体为正楷, 字体大小由各省税务机关统一制定。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印花税收讫专用章刻制1枚以上的在“印花税收讫专用章”字样后按顺序编号，以便管理、查核；加盖印花税收讫专用章的同时，应在完税凭证收据联注明“已加盖收讫章”的字样。</w:t>
      </w:r>
    </w:p>
    <w:p w:rsidR="00DB7E09" w:rsidRPr="00A550AB" w:rsidRDefault="00DB7E09" w:rsidP="00DB7E09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C21AEE" w:rsidRPr="00DB7E09" w:rsidRDefault="00C21AEE">
      <w:bookmarkStart w:id="0" w:name="_GoBack"/>
      <w:bookmarkEnd w:id="0"/>
    </w:p>
    <w:sectPr w:rsidR="00C21AEE" w:rsidRPr="00DB7E09" w:rsidSect="00DB7E09"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1A" w:rsidRDefault="00DB7E09" w:rsidP="008001B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A" w:rsidRDefault="00DB7E09" w:rsidP="007415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B2" w:rsidRDefault="00DB7E09" w:rsidP="00193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7351A" w:rsidRDefault="00DB7E09" w:rsidP="00741506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japaneseCounting"/>
      <w:lvlText w:val="（%1）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6C95550"/>
    <w:multiLevelType w:val="hybridMultilevel"/>
    <w:tmpl w:val="9DDA1DC0"/>
    <w:lvl w:ilvl="0" w:tplc="4814B5F8">
      <w:start w:val="1"/>
      <w:numFmt w:val="japaneseCounting"/>
      <w:lvlText w:val="（%1）"/>
      <w:lvlJc w:val="left"/>
      <w:pPr>
        <w:tabs>
          <w:tab w:val="num" w:pos="1970"/>
        </w:tabs>
        <w:ind w:left="1970" w:hanging="14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9"/>
    <w:rsid w:val="00C21AEE"/>
    <w:rsid w:val="00D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Tencent" w:name="RTX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0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B7E09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styleId="a3">
    <w:name w:val="Normal (Web)"/>
    <w:basedOn w:val="a"/>
    <w:rsid w:val="00DB7E0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4">
    <w:name w:val="footer"/>
    <w:basedOn w:val="a"/>
    <w:link w:val="Char"/>
    <w:rsid w:val="00DB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B7E09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DB7E09"/>
  </w:style>
  <w:style w:type="paragraph" w:styleId="a6">
    <w:name w:val="Balloon Text"/>
    <w:basedOn w:val="a"/>
    <w:link w:val="Char0"/>
    <w:uiPriority w:val="99"/>
    <w:semiHidden/>
    <w:unhideWhenUsed/>
    <w:rsid w:val="00DB7E0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B7E0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0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B7E09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styleId="a3">
    <w:name w:val="Normal (Web)"/>
    <w:basedOn w:val="a"/>
    <w:rsid w:val="00DB7E0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4">
    <w:name w:val="footer"/>
    <w:basedOn w:val="a"/>
    <w:link w:val="Char"/>
    <w:rsid w:val="00DB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B7E09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DB7E09"/>
  </w:style>
  <w:style w:type="paragraph" w:styleId="a6">
    <w:name w:val="Balloon Text"/>
    <w:basedOn w:val="a"/>
    <w:link w:val="Char0"/>
    <w:uiPriority w:val="99"/>
    <w:semiHidden/>
    <w:unhideWhenUsed/>
    <w:rsid w:val="00DB7E0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B7E0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</Words>
  <Characters>1701</Characters>
  <Application>Microsoft Office Word</Application>
  <DocSecurity>0</DocSecurity>
  <Lines>14</Lines>
  <Paragraphs>3</Paragraphs>
  <ScaleCrop>false</ScaleCrop>
  <Company>datathink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2018-02-24T01:48:00Z</dcterms:created>
  <dcterms:modified xsi:type="dcterms:W3CDTF">2018-02-24T01:48:00Z</dcterms:modified>
</cp:coreProperties>
</file>