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1A" w:rsidRPr="0009181A" w:rsidRDefault="0009181A" w:rsidP="0009181A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09181A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附件2</w:t>
      </w:r>
    </w:p>
    <w:p w:rsidR="0009181A" w:rsidRPr="0009181A" w:rsidRDefault="0009181A" w:rsidP="0009181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bookmarkStart w:id="0" w:name="_GoBack"/>
      <w:r w:rsidRPr="0009181A">
        <w:rPr>
          <w:rFonts w:ascii="方正小标宋简体" w:eastAsia="方正小标宋简体" w:hAnsi="微软雅黑" w:cs="宋体" w:hint="eastAsia"/>
          <w:b/>
          <w:bCs/>
          <w:color w:val="666666"/>
          <w:kern w:val="0"/>
          <w:sz w:val="44"/>
          <w:szCs w:val="44"/>
        </w:rPr>
        <w:t>税务行政处罚简易程序流程图</w:t>
      </w:r>
    </w:p>
    <w:bookmarkEnd w:id="0"/>
    <w:p w:rsidR="0009181A" w:rsidRPr="0009181A" w:rsidRDefault="0009181A" w:rsidP="0009181A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09181A">
        <w:rPr>
          <w:rFonts w:ascii="Times New Roman" w:eastAsia="微软雅黑" w:hAnsi="Times New Roman" w:cs="Times New Roman"/>
          <w:noProof/>
          <w:color w:val="666666"/>
          <w:kern w:val="0"/>
          <w:szCs w:val="21"/>
        </w:rPr>
        <w:drawing>
          <wp:inline distT="0" distB="0" distL="0" distR="0" wp14:anchorId="0B4AAAE0" wp14:editId="4A8A117E">
            <wp:extent cx="5143500" cy="5838825"/>
            <wp:effectExtent l="0" t="0" r="0" b="0"/>
            <wp:docPr id="1" name="图片 1" descr="http://www.qh-n-tax.gov.cn/qhsw/2343238/2343253/2343285/2343217/2363756/file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h-n-tax.gov.cn/qhsw/2343238/2343253/2343285/2343217/2363756/file0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1A" w:rsidRPr="0009181A" w:rsidRDefault="0009181A" w:rsidP="0009181A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:rsidR="00F32F44" w:rsidRDefault="00F32F44"/>
    <w:sectPr w:rsidR="00F3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1A"/>
    <w:rsid w:val="0009181A"/>
    <w:rsid w:val="00F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8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8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8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datathink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2018-10-12T05:04:00Z</dcterms:created>
  <dcterms:modified xsi:type="dcterms:W3CDTF">2018-10-12T05:05:00Z</dcterms:modified>
</cp:coreProperties>
</file>