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附件1</w:t>
      </w:r>
      <w:r>
        <w:rPr>
          <w:rFonts w:hint="eastAsia" w:ascii="方正黑体简体" w:eastAsia="方正黑体简体"/>
          <w:sz w:val="32"/>
          <w:szCs w:val="32"/>
        </w:rPr>
        <w:t>2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2"/>
          <w:sz w:val="44"/>
          <w:szCs w:val="44"/>
        </w:rPr>
        <w:t>阿拉善盟城镇土地使用税税额标准调整方案</w:t>
      </w:r>
    </w:p>
    <w:bookmarkEnd w:id="0"/>
    <w:p>
      <w:pPr>
        <w:spacing w:line="580" w:lineRule="exact"/>
        <w:jc w:val="center"/>
        <w:rPr>
          <w:rFonts w:ascii="华文中宋" w:hAnsi="华文中宋" w:eastAsia="华文中宋"/>
          <w:spacing w:val="-2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一、盟行政公署所在地应税土地单位税额标准</w:t>
      </w:r>
    </w:p>
    <w:p>
      <w:pPr>
        <w:spacing w:line="580" w:lineRule="exact"/>
        <w:ind w:firstLine="640" w:firstLineChars="200"/>
        <w:rPr>
          <w:rFonts w:ascii="方正楷体简体" w:hAnsi="黑体" w:eastAsia="方正楷体简体"/>
          <w:sz w:val="32"/>
        </w:rPr>
      </w:pPr>
      <w:r>
        <w:rPr>
          <w:rFonts w:ascii="方正楷体简体" w:hAnsi="黑体" w:eastAsia="方正楷体简体"/>
          <w:sz w:val="32"/>
        </w:rPr>
        <w:t>阿拉善左旗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珠拉黄金矿区：1.6元/平方米。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二、盟所属旗县应税土地单位税额标准</w:t>
      </w:r>
    </w:p>
    <w:p>
      <w:pPr>
        <w:spacing w:line="580" w:lineRule="exact"/>
        <w:ind w:firstLine="640" w:firstLineChars="200"/>
        <w:rPr>
          <w:rFonts w:ascii="方正楷体简体" w:hAnsi="黑体" w:eastAsia="方正楷体简体"/>
          <w:sz w:val="32"/>
        </w:rPr>
      </w:pPr>
      <w:r>
        <w:rPr>
          <w:rFonts w:ascii="方正楷体简体" w:hAnsi="黑体" w:eastAsia="方正楷体简体"/>
          <w:sz w:val="32"/>
        </w:rPr>
        <w:t>（一）阿拉善右旗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五等地：1.6元/平方米。</w:t>
      </w:r>
    </w:p>
    <w:p>
      <w:pPr>
        <w:spacing w:line="580" w:lineRule="exact"/>
        <w:ind w:firstLine="640" w:firstLineChars="200"/>
        <w:rPr>
          <w:rFonts w:ascii="方正楷体简体" w:hAnsi="黑体" w:eastAsia="方正楷体简体"/>
          <w:sz w:val="32"/>
        </w:rPr>
      </w:pPr>
      <w:r>
        <w:rPr>
          <w:rFonts w:ascii="方正楷体简体" w:hAnsi="黑体" w:eastAsia="方正楷体简体"/>
          <w:sz w:val="32"/>
        </w:rPr>
        <w:t>（二）额济纳旗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赛汉陶来工业区、哈达贺休工业区、东七一山工业加工区：1.6元/平方米。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65F6"/>
    <w:rsid w:val="727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2019-03-26T09:05:00Z</dcterms:created>
  <dc:creator>bgt</dc:creator>
  <cp:lastModifiedBy>bgt</cp:lastModifiedBy>
  <dcterms:modified xsi:type="dcterms:W3CDTF">2019-03-26T09:06:12Z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