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eastAsia="黑体" w:cs="Calibri"/>
          <w:sz w:val="32"/>
          <w:szCs w:val="32"/>
        </w:rPr>
      </w:pPr>
      <w:r>
        <w:rPr>
          <w:rFonts w:hint="eastAsia" w:ascii="黑体" w:eastAsia="黑体" w:cs="Calibri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cs="Calibri"/>
          <w:b/>
          <w:sz w:val="36"/>
          <w:szCs w:val="36"/>
        </w:rPr>
      </w:pPr>
      <w:r>
        <w:rPr>
          <w:rFonts w:hint="eastAsia" w:cs="Calibri"/>
          <w:b/>
          <w:sz w:val="36"/>
          <w:szCs w:val="36"/>
        </w:rPr>
        <w:t>残疾人就业保障金缴费申报表</w:t>
      </w:r>
    </w:p>
    <w:p>
      <w:pPr>
        <w:adjustRightInd w:val="0"/>
        <w:snapToGrid w:val="0"/>
        <w:jc w:val="center"/>
        <w:rPr>
          <w:rFonts w:cs="Calibri"/>
          <w:b/>
          <w:sz w:val="36"/>
          <w:szCs w:val="36"/>
        </w:rPr>
      </w:pPr>
      <w:r>
        <w:rPr>
          <w:rFonts w:hint="eastAsia" w:hAnsi="宋体" w:cs="宋体"/>
          <w:kern w:val="0"/>
          <w:sz w:val="18"/>
          <w:szCs w:val="18"/>
        </w:rPr>
        <w:t>费款所属期：自</w:t>
      </w:r>
      <w:r>
        <w:rPr>
          <w:rFonts w:cs="Calibri"/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年</w:t>
      </w:r>
      <w:r>
        <w:rPr>
          <w:rFonts w:cs="Calibri"/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月</w:t>
      </w:r>
      <w:r>
        <w:rPr>
          <w:rFonts w:cs="Calibri"/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日至</w:t>
      </w:r>
      <w:r>
        <w:rPr>
          <w:rFonts w:cs="Calibri"/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年</w:t>
      </w:r>
      <w:r>
        <w:rPr>
          <w:rFonts w:cs="Calibri"/>
          <w:kern w:val="0"/>
          <w:sz w:val="18"/>
          <w:szCs w:val="18"/>
        </w:rPr>
        <w:t xml:space="preserve">   </w:t>
      </w:r>
      <w:r>
        <w:rPr>
          <w:rFonts w:hint="eastAsia" w:hAnsi="宋体" w:cs="宋体"/>
          <w:kern w:val="0"/>
          <w:sz w:val="18"/>
          <w:szCs w:val="18"/>
        </w:rPr>
        <w:t>月</w:t>
      </w:r>
      <w:r>
        <w:rPr>
          <w:rFonts w:cs="Calibri"/>
          <w:kern w:val="0"/>
          <w:sz w:val="18"/>
          <w:szCs w:val="18"/>
        </w:rPr>
        <w:t xml:space="preserve">   </w:t>
      </w:r>
      <w:r>
        <w:rPr>
          <w:rFonts w:hint="eastAsia" w:hAnsi="宋体" w:cs="宋体"/>
          <w:kern w:val="0"/>
          <w:sz w:val="18"/>
          <w:szCs w:val="18"/>
        </w:rPr>
        <w:t>日</w:t>
      </w:r>
    </w:p>
    <w:p>
      <w:pPr>
        <w:ind w:left="-2" w:leftChars="-1"/>
        <w:rPr>
          <w:rFonts w:cs="Calibri"/>
          <w:spacing w:val="-30"/>
          <w:kern w:val="0"/>
          <w:sz w:val="36"/>
          <w:szCs w:val="36"/>
        </w:rPr>
      </w:pPr>
      <w:r>
        <w:rPr>
          <w:rFonts w:hint="eastAsia" w:hAnsi="宋体" w:cs="宋体"/>
          <w:szCs w:val="21"/>
        </w:rPr>
        <w:t>缴费人识别号（统一社会信用代码）：</w:t>
      </w:r>
      <w:r>
        <w:rPr>
          <w:rFonts w:cs="Calibri"/>
          <w:spacing w:val="-30"/>
          <w:kern w:val="0"/>
          <w:sz w:val="36"/>
          <w:szCs w:val="36"/>
        </w:rPr>
        <w:t>□□□□□□□□□□□□□□□□□□</w:t>
      </w:r>
    </w:p>
    <w:p>
      <w:pPr>
        <w:ind w:left="-2" w:leftChars="-1"/>
        <w:rPr>
          <w:rFonts w:ascii="宋体" w:cs="Tahoma"/>
          <w:kern w:val="0"/>
          <w:szCs w:val="18"/>
        </w:rPr>
      </w:pPr>
      <w:r>
        <w:rPr>
          <w:rFonts w:hint="eastAsia" w:hAnsi="宋体" w:cs="宋体"/>
          <w:szCs w:val="21"/>
        </w:rPr>
        <w:t>缴费人名称：</w:t>
      </w:r>
      <w:r>
        <w:rPr>
          <w:rFonts w:cs="Calibri"/>
          <w:szCs w:val="21"/>
        </w:rPr>
        <w:t xml:space="preserve">                            </w:t>
      </w:r>
      <w:r>
        <w:rPr>
          <w:rFonts w:hAnsi="宋体" w:cs="Calibri"/>
          <w:szCs w:val="21"/>
        </w:rPr>
        <w:t xml:space="preserve">                                                                         </w:t>
      </w:r>
      <w:r>
        <w:rPr>
          <w:rFonts w:hint="eastAsia" w:ascii="宋体" w:hAnsi="宋体" w:cs="Tahoma"/>
          <w:kern w:val="0"/>
          <w:szCs w:val="18"/>
        </w:rPr>
        <w:t>金额单位：元至角分</w:t>
      </w:r>
      <w:r>
        <w:rPr>
          <w:rFonts w:ascii="宋体" w:hAnsi="宋体" w:cs="Tahoma"/>
          <w:kern w:val="0"/>
          <w:szCs w:val="18"/>
        </w:rPr>
        <w:t xml:space="preserve">  </w:t>
      </w:r>
    </w:p>
    <w:tbl>
      <w:tblPr>
        <w:tblStyle w:val="4"/>
        <w:tblW w:w="145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165"/>
        <w:gridCol w:w="975"/>
        <w:gridCol w:w="1238"/>
        <w:gridCol w:w="1702"/>
        <w:gridCol w:w="1865"/>
        <w:gridCol w:w="916"/>
        <w:gridCol w:w="846"/>
        <w:gridCol w:w="2665"/>
        <w:gridCol w:w="1119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89" w:hRule="atLeast"/>
          <w:jc w:val="center"/>
        </w:trPr>
        <w:tc>
          <w:tcPr>
            <w:tcW w:w="703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*</w:t>
            </w:r>
            <w:r>
              <w:rPr>
                <w:rFonts w:hint="eastAsia" w:ascii="宋体" w:hAnsi="宋体" w:cs="Calibri"/>
                <w:szCs w:val="21"/>
              </w:rPr>
              <w:t>上年在职职工工资总额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*</w:t>
            </w:r>
            <w:r>
              <w:rPr>
                <w:rFonts w:hint="eastAsia" w:ascii="宋体" w:hAnsi="宋体" w:cs="Calibri"/>
                <w:szCs w:val="21"/>
              </w:rPr>
              <w:t>上年在职</w:t>
            </w:r>
          </w:p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职工人数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*</w:t>
            </w:r>
            <w:r>
              <w:rPr>
                <w:rFonts w:hint="eastAsia" w:ascii="宋体" w:hAnsi="宋体" w:cs="Calibri"/>
                <w:szCs w:val="21"/>
              </w:rPr>
              <w:t>应安排残疾人就业比例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*</w:t>
            </w:r>
            <w:r>
              <w:rPr>
                <w:rFonts w:hint="eastAsia" w:ascii="宋体" w:hAnsi="宋体" w:cs="Calibri"/>
                <w:szCs w:val="21"/>
              </w:rPr>
              <w:t>上年实际安排残疾人就业人数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*</w:t>
            </w:r>
            <w:r>
              <w:rPr>
                <w:rFonts w:hint="eastAsia" w:ascii="宋体" w:hAnsi="宋体" w:cs="Calibri"/>
                <w:szCs w:val="21"/>
              </w:rPr>
              <w:t>上年在职职工年平均工资（或当地社会平均工资的</w:t>
            </w:r>
            <w:r>
              <w:rPr>
                <w:rFonts w:ascii="宋体" w:hAnsi="宋体" w:cs="Calibri"/>
                <w:szCs w:val="21"/>
              </w:rPr>
              <w:t>2</w:t>
            </w:r>
            <w:r>
              <w:rPr>
                <w:rFonts w:hint="eastAsia" w:ascii="宋体" w:hAnsi="宋体" w:cs="Calibri"/>
                <w:szCs w:val="21"/>
              </w:rPr>
              <w:t>倍）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本期应纳</w:t>
            </w:r>
            <w:r>
              <w:rPr>
                <w:rFonts w:ascii="宋体" w:cs="Calibri"/>
                <w:szCs w:val="21"/>
              </w:rPr>
              <w:br w:type="textWrapping"/>
            </w:r>
            <w:r>
              <w:rPr>
                <w:rFonts w:hint="eastAsia" w:ascii="宋体" w:hAnsi="宋体" w:cs="Calibri"/>
                <w:szCs w:val="21"/>
              </w:rPr>
              <w:t>费额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宋体" w:cs="Calibri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本期减免</w:t>
            </w:r>
          </w:p>
          <w:p>
            <w:pPr>
              <w:spacing w:line="360" w:lineRule="auto"/>
              <w:jc w:val="center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费额</w:t>
            </w:r>
          </w:p>
          <w:p>
            <w:pPr>
              <w:spacing w:line="360" w:lineRule="auto"/>
              <w:jc w:val="center"/>
              <w:rPr>
                <w:rFonts w:ascii="宋体" w:cs="Calibri"/>
                <w:szCs w:val="21"/>
              </w:rPr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本期已缴</w:t>
            </w:r>
            <w:r>
              <w:rPr>
                <w:rFonts w:ascii="宋体" w:cs="Calibri"/>
                <w:szCs w:val="21"/>
              </w:rPr>
              <w:br w:type="textWrapping"/>
            </w:r>
            <w:r>
              <w:rPr>
                <w:rFonts w:hint="eastAsia" w:ascii="宋体" w:hAnsi="宋体" w:cs="Calibri"/>
                <w:szCs w:val="21"/>
              </w:rPr>
              <w:t>费额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本期应补（退）费额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</w:t>
            </w:r>
          </w:p>
        </w:tc>
        <w:tc>
          <w:tcPr>
            <w:tcW w:w="1165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1865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6=2/3</w:t>
            </w:r>
          </w:p>
        </w:tc>
        <w:tc>
          <w:tcPr>
            <w:tcW w:w="1762" w:type="dxa"/>
            <w:gridSpan w:val="2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7=</w:t>
            </w:r>
            <w:r>
              <w:rPr>
                <w:rFonts w:hint="eastAsia" w:cs="Calibri"/>
                <w:szCs w:val="21"/>
              </w:rPr>
              <w:t>（</w:t>
            </w:r>
            <w:r>
              <w:rPr>
                <w:rFonts w:cs="Calibri"/>
                <w:szCs w:val="21"/>
              </w:rPr>
              <w:t>3</w:t>
            </w:r>
            <w:r>
              <w:rPr>
                <w:rFonts w:hint="eastAsia" w:cs="Calibri"/>
                <w:szCs w:val="21"/>
              </w:rPr>
              <w:t>×</w:t>
            </w:r>
            <w:r>
              <w:rPr>
                <w:rFonts w:cs="Calibri"/>
                <w:szCs w:val="21"/>
              </w:rPr>
              <w:t>4-5</w:t>
            </w:r>
            <w:r>
              <w:rPr>
                <w:rFonts w:hint="eastAsia" w:cs="Calibri"/>
                <w:szCs w:val="21"/>
              </w:rPr>
              <w:t>）×</w:t>
            </w:r>
            <w:r>
              <w:rPr>
                <w:rFonts w:cs="Calibri"/>
                <w:szCs w:val="21"/>
              </w:rPr>
              <w:t>6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 8=7*100%</w:t>
            </w:r>
            <w:r>
              <w:rPr>
                <w:rFonts w:hint="eastAsia" w:cs="Calibri"/>
                <w:szCs w:val="21"/>
              </w:rPr>
              <w:t>（或</w:t>
            </w:r>
            <w:r>
              <w:rPr>
                <w:rFonts w:cs="Calibri"/>
                <w:szCs w:val="21"/>
              </w:rPr>
              <w:t>50%</w:t>
            </w:r>
            <w:r>
              <w:rPr>
                <w:rFonts w:hint="eastAsia" w:cs="Calibri"/>
                <w:szCs w:val="21"/>
              </w:rPr>
              <w:t>、</w:t>
            </w:r>
            <w:r>
              <w:rPr>
                <w:rFonts w:cs="Calibri"/>
                <w:szCs w:val="21"/>
              </w:rPr>
              <w:t>10%</w:t>
            </w:r>
            <w:r>
              <w:rPr>
                <w:rFonts w:hint="eastAsia" w:cs="Calibri"/>
                <w:szCs w:val="21"/>
              </w:rPr>
              <w:t>）</w:t>
            </w: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9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10=7-8-9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65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865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762" w:type="dxa"/>
            <w:gridSpan w:val="2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65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865" w:type="dxa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762" w:type="dxa"/>
            <w:gridSpan w:val="2"/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556" w:type="dxa"/>
            <w:gridSpan w:val="11"/>
            <w:vAlign w:val="center"/>
          </w:tcPr>
          <w:p>
            <w:pPr>
              <w:widowControl/>
              <w:spacing w:line="320" w:lineRule="exact"/>
              <w:ind w:firstLine="400"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声明：此表是根据国家有关法律法规及相关规定填写的，本人（单位）对填报内容（及附带资料）的真实性、可靠性、完整性负责。</w:t>
            </w:r>
          </w:p>
          <w:p>
            <w:pPr>
              <w:widowControl/>
              <w:jc w:val="righ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缴费人（签字或者加盖印章）：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64" w:type="dxa"/>
            <w:gridSpan w:val="7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经办人：</w:t>
            </w:r>
          </w:p>
          <w:p>
            <w:pPr>
              <w:spacing w:line="320" w:lineRule="exact"/>
              <w:jc w:val="left"/>
              <w:rPr>
                <w:rFonts w:asci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经办人身份证号：</w:t>
            </w:r>
          </w:p>
          <w:p>
            <w:pPr>
              <w:spacing w:line="320" w:lineRule="exact"/>
              <w:jc w:val="left"/>
              <w:rPr>
                <w:rFonts w:asci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0"/>
                <w:szCs w:val="20"/>
              </w:rPr>
              <w:t>代理机构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（签字或者加盖印章）</w:t>
            </w:r>
            <w:r>
              <w:rPr>
                <w:rFonts w:hint="eastAsia" w:ascii="宋体" w:hAnsi="宋体" w:cs="Calibri"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rPr>
                <w:rFonts w:asci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0"/>
                <w:szCs w:val="20"/>
              </w:rPr>
              <w:t>代理机构统一社会信用代码：</w:t>
            </w:r>
          </w:p>
        </w:tc>
        <w:tc>
          <w:tcPr>
            <w:tcW w:w="5992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受理人：</w:t>
            </w:r>
          </w:p>
          <w:p>
            <w:pPr>
              <w:spacing w:line="360" w:lineRule="auto"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受理税务机关（印章）：</w:t>
            </w:r>
          </w:p>
          <w:p>
            <w:pPr>
              <w:widowControl/>
              <w:spacing w:line="360" w:lineRule="auto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受理日期：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tabs>
          <w:tab w:val="left" w:pos="826"/>
        </w:tabs>
        <w:ind w:left="-525" w:leftChars="-250" w:firstLine="400" w:firstLineChars="200"/>
        <w:rPr>
          <w:rFonts w:ascii="楷体_GB2312" w:hAnsi="黑体" w:eastAsia="楷体_GB2312"/>
          <w:b/>
          <w:szCs w:val="21"/>
        </w:rPr>
      </w:pPr>
      <w:r>
        <w:rPr>
          <w:rFonts w:hint="eastAsia" w:ascii="Arial" w:hAnsi="宋体" w:cs="宋体"/>
          <w:kern w:val="0"/>
          <w:sz w:val="20"/>
          <w:szCs w:val="20"/>
        </w:rPr>
        <w:t>本表一式两份，一份缴费人留存，一份税务机关留存。</w:t>
      </w:r>
    </w:p>
    <w:p>
      <w:pPr>
        <w:tabs>
          <w:tab w:val="left" w:pos="826"/>
        </w:tabs>
        <w:ind w:left="-525" w:leftChars="-250" w:firstLine="422" w:firstLineChars="200"/>
        <w:rPr>
          <w:rFonts w:ascii="楷体_GB2312" w:hAnsi="黑体" w:eastAsia="楷体_GB2312"/>
          <w:b/>
          <w:szCs w:val="21"/>
        </w:rPr>
      </w:pPr>
    </w:p>
    <w:p>
      <w:pPr>
        <w:tabs>
          <w:tab w:val="left" w:pos="826"/>
        </w:tabs>
        <w:rPr>
          <w:rFonts w:ascii="楷体_GB2312" w:hAnsi="黑体" w:eastAsia="楷体_GB2312"/>
          <w:b/>
          <w:kern w:val="0"/>
          <w:sz w:val="20"/>
          <w:szCs w:val="20"/>
        </w:rPr>
      </w:pPr>
      <w:r>
        <w:rPr>
          <w:rFonts w:hint="eastAsia" w:ascii="楷体_GB2312" w:hAnsi="黑体" w:eastAsia="楷体_GB2312"/>
          <w:b/>
          <w:szCs w:val="21"/>
        </w:rPr>
        <w:t>填表说明：</w:t>
      </w:r>
      <w:r>
        <w:rPr>
          <w:rFonts w:ascii="楷体_GB2312" w:hAnsi="黑体" w:eastAsia="楷体_GB2312"/>
          <w:b/>
          <w:kern w:val="0"/>
          <w:sz w:val="20"/>
          <w:szCs w:val="20"/>
        </w:rPr>
        <w:t xml:space="preserve"> </w:t>
      </w:r>
    </w:p>
    <w:p>
      <w:pPr>
        <w:tabs>
          <w:tab w:val="left" w:pos="826"/>
        </w:tabs>
        <w:spacing w:line="400" w:lineRule="exact"/>
        <w:ind w:firstLine="420" w:firstLineChars="200"/>
        <w:rPr>
          <w:rFonts w:ascii="楷体_GB2312" w:hAnsi="黑体" w:eastAsia="楷体_GB2312" w:cs="Arial"/>
          <w:b/>
          <w:szCs w:val="21"/>
        </w:rPr>
      </w:pPr>
      <w:r>
        <w:rPr>
          <w:rFonts w:ascii="楷体_GB2312" w:hAnsi="Arial" w:eastAsia="楷体_GB2312" w:cs="Arial"/>
          <w:szCs w:val="21"/>
        </w:rPr>
        <w:t>1.</w:t>
      </w:r>
      <w:r>
        <w:rPr>
          <w:rFonts w:hint="eastAsia" w:ascii="楷体_GB2312" w:hAnsi="Arial" w:eastAsia="楷体_GB2312" w:cs="Arial"/>
          <w:szCs w:val="21"/>
        </w:rPr>
        <w:t>标记“</w:t>
      </w:r>
      <w:r>
        <w:rPr>
          <w:rFonts w:ascii="楷体_GB2312" w:hAnsi="Arial" w:eastAsia="楷体_GB2312" w:cs="Arial"/>
          <w:szCs w:val="21"/>
        </w:rPr>
        <w:t>*</w:t>
      </w:r>
      <w:r>
        <w:rPr>
          <w:rFonts w:hint="eastAsia" w:ascii="楷体_GB2312" w:hAnsi="Arial" w:eastAsia="楷体_GB2312" w:cs="Arial"/>
          <w:szCs w:val="21"/>
        </w:rPr>
        <w:t>”为必填项目</w:t>
      </w:r>
      <w:r>
        <w:rPr>
          <w:rFonts w:hint="eastAsia" w:ascii="楷体_GB2312" w:hAnsi="黑体" w:eastAsia="楷体_GB2312" w:cs="Arial"/>
          <w:b/>
          <w:szCs w:val="21"/>
        </w:rPr>
        <w:t>。</w:t>
      </w:r>
    </w:p>
    <w:p>
      <w:pPr>
        <w:tabs>
          <w:tab w:val="left" w:pos="826"/>
        </w:tabs>
        <w:spacing w:line="400" w:lineRule="exact"/>
        <w:ind w:firstLine="420" w:firstLineChars="200"/>
        <w:rPr>
          <w:rFonts w:ascii="楷体_GB2312" w:hAnsi="黑体" w:eastAsia="楷体_GB2312" w:cs="Arial"/>
          <w:b/>
          <w:szCs w:val="21"/>
        </w:rPr>
      </w:pPr>
      <w:r>
        <w:rPr>
          <w:rFonts w:ascii="楷体_GB2312" w:hAnsi="黑体" w:eastAsia="楷体_GB2312" w:cs="Arial"/>
          <w:szCs w:val="21"/>
        </w:rPr>
        <w:t>2</w:t>
      </w:r>
      <w:r>
        <w:rPr>
          <w:rFonts w:ascii="楷体_GB2312" w:hAnsi="Arial" w:eastAsia="楷体_GB2312" w:cs="Arial"/>
          <w:szCs w:val="21"/>
        </w:rPr>
        <w:t>.</w:t>
      </w:r>
      <w:r>
        <w:rPr>
          <w:rFonts w:hint="eastAsia" w:ascii="楷体_GB2312" w:hAnsi="Arial" w:eastAsia="楷体_GB2312" w:cs="Arial"/>
          <w:szCs w:val="21"/>
        </w:rPr>
        <w:t>“缴费人名称”指《营业执照》或其他核准证照上的“名称”。</w:t>
      </w:r>
    </w:p>
    <w:p>
      <w:pPr>
        <w:tabs>
          <w:tab w:val="left" w:pos="826"/>
        </w:tabs>
        <w:spacing w:line="400" w:lineRule="exact"/>
        <w:ind w:firstLine="420" w:firstLineChars="200"/>
        <w:rPr>
          <w:rFonts w:ascii="楷体_GB2312" w:hAnsi="黑体" w:eastAsia="楷体_GB2312" w:cs="Arial"/>
          <w:b/>
          <w:color w:val="FF0000"/>
          <w:szCs w:val="21"/>
        </w:rPr>
      </w:pPr>
      <w:r>
        <w:rPr>
          <w:rFonts w:ascii="楷体_GB2312" w:hAnsi="Arial" w:eastAsia="楷体_GB2312" w:cs="Arial"/>
          <w:szCs w:val="21"/>
        </w:rPr>
        <w:t>3.</w:t>
      </w:r>
      <w:r>
        <w:rPr>
          <w:rFonts w:hint="eastAsia" w:ascii="楷体_GB2312" w:hAnsi="Arial" w:eastAsia="楷体_GB2312" w:cs="Arial"/>
          <w:szCs w:val="21"/>
        </w:rPr>
        <w:t>“在职职工”是指用人单位在编人员或依法与用人单位签订</w:t>
      </w:r>
      <w:r>
        <w:rPr>
          <w:rFonts w:ascii="楷体_GB2312" w:hAnsi="Arial" w:eastAsia="楷体_GB2312" w:cs="Arial"/>
          <w:szCs w:val="21"/>
        </w:rPr>
        <w:t>1</w:t>
      </w:r>
      <w:r>
        <w:rPr>
          <w:rFonts w:hint="eastAsia" w:ascii="楷体_GB2312" w:hAnsi="Arial" w:eastAsia="楷体_GB2312" w:cs="Arial"/>
          <w:szCs w:val="21"/>
        </w:rPr>
        <w:t>年以上（含</w:t>
      </w:r>
      <w:r>
        <w:rPr>
          <w:rFonts w:ascii="楷体_GB2312" w:hAnsi="Arial" w:eastAsia="楷体_GB2312" w:cs="Arial"/>
          <w:szCs w:val="21"/>
        </w:rPr>
        <w:t>1</w:t>
      </w:r>
      <w:r>
        <w:rPr>
          <w:rFonts w:hint="eastAsia" w:ascii="楷体_GB2312" w:hAnsi="Arial" w:eastAsia="楷体_GB2312" w:cs="Arial"/>
          <w:szCs w:val="21"/>
        </w:rPr>
        <w:t>年）劳动合同（服务协议）的人员，季节性用工应当折算为年平均用工人数。</w:t>
      </w:r>
    </w:p>
    <w:p>
      <w:pPr>
        <w:tabs>
          <w:tab w:val="left" w:pos="826"/>
        </w:tabs>
        <w:spacing w:line="400" w:lineRule="exact"/>
        <w:ind w:firstLine="420" w:firstLineChars="200"/>
        <w:rPr>
          <w:rFonts w:ascii="楷体_GB2312" w:hAnsi="黑体" w:eastAsia="楷体_GB2312" w:cs="Arial"/>
          <w:b/>
          <w:szCs w:val="21"/>
        </w:rPr>
      </w:pPr>
      <w:r>
        <w:rPr>
          <w:rFonts w:ascii="楷体_GB2312" w:hAnsi="Arial" w:eastAsia="楷体_GB2312" w:cs="Arial"/>
          <w:szCs w:val="21"/>
        </w:rPr>
        <w:t>4.</w:t>
      </w:r>
      <w:r>
        <w:rPr>
          <w:rFonts w:hint="eastAsia" w:ascii="楷体_GB2312" w:hAnsi="Arial" w:eastAsia="楷体_GB2312" w:cs="Arial"/>
          <w:szCs w:val="21"/>
        </w:rPr>
        <w:t>“应安排残疾人就业比例”</w:t>
      </w:r>
      <w:r>
        <w:rPr>
          <w:rFonts w:ascii="楷体_GB2312" w:hAnsi="Arial" w:eastAsia="楷体_GB2312" w:cs="Arial"/>
          <w:szCs w:val="21"/>
        </w:rPr>
        <w:t xml:space="preserve"> </w:t>
      </w:r>
      <w:r>
        <w:rPr>
          <w:rFonts w:hint="eastAsia" w:ascii="楷体_GB2312" w:hAnsi="Arial" w:eastAsia="楷体_GB2312" w:cs="Arial"/>
          <w:szCs w:val="21"/>
        </w:rPr>
        <w:t>依据各省、自治区、直辖市、计划单列市人民政府规定维护并调用。</w:t>
      </w:r>
    </w:p>
    <w:p>
      <w:pPr>
        <w:tabs>
          <w:tab w:val="left" w:pos="826"/>
        </w:tabs>
        <w:spacing w:line="400" w:lineRule="exact"/>
        <w:ind w:firstLine="420" w:firstLineChars="200"/>
        <w:rPr>
          <w:rFonts w:ascii="楷体_GB2312" w:hAnsi="黑体" w:eastAsia="楷体_GB2312" w:cs="Arial"/>
          <w:b/>
          <w:szCs w:val="21"/>
        </w:rPr>
      </w:pPr>
      <w:r>
        <w:rPr>
          <w:rFonts w:ascii="楷体_GB2312" w:hAnsi="Arial" w:eastAsia="楷体_GB2312" w:cs="Arial"/>
          <w:szCs w:val="21"/>
        </w:rPr>
        <w:t>5.</w:t>
      </w:r>
      <w:r>
        <w:rPr>
          <w:rFonts w:hint="eastAsia" w:ascii="楷体_GB2312" w:hAnsi="Arial" w:eastAsia="楷体_GB2312" w:cs="Arial"/>
          <w:szCs w:val="21"/>
        </w:rPr>
        <w:t>“上年实际安排残疾人就业人数”依据残联（残疾人就业服务机构）审核的残疾人就业情况填写。</w:t>
      </w:r>
    </w:p>
    <w:p>
      <w:pPr>
        <w:tabs>
          <w:tab w:val="left" w:pos="826"/>
        </w:tabs>
        <w:spacing w:line="400" w:lineRule="exact"/>
        <w:ind w:firstLine="420" w:firstLineChars="200"/>
        <w:rPr>
          <w:rFonts w:ascii="楷体_GB2312" w:hAnsi="黑体" w:eastAsia="楷体_GB2312" w:cs="Arial"/>
          <w:b/>
          <w:szCs w:val="21"/>
        </w:rPr>
      </w:pPr>
      <w:r>
        <w:rPr>
          <w:rFonts w:ascii="楷体_GB2312" w:hAnsi="Arial" w:eastAsia="楷体_GB2312" w:cs="Arial"/>
          <w:szCs w:val="21"/>
        </w:rPr>
        <w:t>6.</w:t>
      </w:r>
      <w:r>
        <w:rPr>
          <w:rFonts w:hint="eastAsia" w:ascii="楷体_GB2312" w:hAnsi="Arial" w:eastAsia="楷体_GB2312" w:cs="Arial"/>
          <w:szCs w:val="21"/>
        </w:rPr>
        <w:t>“上年在职职工年平均工资（或当地社会平均工资的</w:t>
      </w:r>
      <w:r>
        <w:rPr>
          <w:rFonts w:ascii="楷体_GB2312" w:hAnsi="Arial" w:eastAsia="楷体_GB2312" w:cs="Arial"/>
          <w:szCs w:val="21"/>
        </w:rPr>
        <w:t>2</w:t>
      </w:r>
      <w:r>
        <w:rPr>
          <w:rFonts w:hint="eastAsia" w:ascii="楷体_GB2312" w:hAnsi="Arial" w:eastAsia="楷体_GB2312" w:cs="Arial"/>
          <w:szCs w:val="21"/>
        </w:rPr>
        <w:t>倍）”：上年在职职工年平均工资不超过当地社会平均工资</w:t>
      </w:r>
      <w:r>
        <w:rPr>
          <w:rFonts w:ascii="楷体_GB2312" w:hAnsi="Arial" w:eastAsia="楷体_GB2312" w:cs="Arial"/>
          <w:szCs w:val="21"/>
        </w:rPr>
        <w:t>2</w:t>
      </w:r>
      <w:r>
        <w:rPr>
          <w:rFonts w:hint="eastAsia" w:ascii="楷体_GB2312" w:hAnsi="Arial" w:eastAsia="楷体_GB2312" w:cs="Arial"/>
          <w:szCs w:val="21"/>
        </w:rPr>
        <w:t>倍的，按用人单位在职职工平均工资计算；超过当地社会平均工资</w:t>
      </w:r>
      <w:r>
        <w:rPr>
          <w:rFonts w:ascii="楷体_GB2312" w:hAnsi="Arial" w:eastAsia="楷体_GB2312" w:cs="Arial"/>
          <w:szCs w:val="21"/>
        </w:rPr>
        <w:t>2</w:t>
      </w:r>
      <w:r>
        <w:rPr>
          <w:rFonts w:hint="eastAsia" w:ascii="楷体_GB2312" w:hAnsi="Arial" w:eastAsia="楷体_GB2312" w:cs="Arial"/>
          <w:szCs w:val="21"/>
        </w:rPr>
        <w:t>倍的，按当地社会平均工资</w:t>
      </w:r>
      <w:r>
        <w:rPr>
          <w:rFonts w:ascii="楷体_GB2312" w:hAnsi="Arial" w:eastAsia="楷体_GB2312" w:cs="Arial"/>
          <w:szCs w:val="21"/>
        </w:rPr>
        <w:t>2</w:t>
      </w:r>
      <w:r>
        <w:rPr>
          <w:rFonts w:hint="eastAsia" w:ascii="楷体_GB2312" w:hAnsi="Arial" w:eastAsia="楷体_GB2312" w:cs="Arial"/>
          <w:szCs w:val="21"/>
        </w:rPr>
        <w:t>倍计算。</w:t>
      </w:r>
    </w:p>
    <w:p>
      <w:pPr>
        <w:tabs>
          <w:tab w:val="left" w:pos="826"/>
        </w:tabs>
        <w:spacing w:line="400" w:lineRule="exact"/>
        <w:ind w:firstLine="420" w:firstLineChars="200"/>
        <w:rPr>
          <w:rFonts w:ascii="楷体_GB2312" w:hAnsi="黑体" w:eastAsia="楷体_GB2312" w:cs="Arial"/>
          <w:b/>
          <w:szCs w:val="21"/>
        </w:rPr>
      </w:pPr>
      <w:r>
        <w:rPr>
          <w:rFonts w:ascii="楷体_GB2312" w:hAnsi="Arial" w:eastAsia="楷体_GB2312" w:cs="Arial"/>
          <w:szCs w:val="21"/>
        </w:rPr>
        <w:t>7.</w:t>
      </w:r>
      <w:r>
        <w:rPr>
          <w:rFonts w:hint="eastAsia" w:ascii="楷体_GB2312" w:hAnsi="Arial" w:eastAsia="楷体_GB2312" w:cs="Arial"/>
          <w:szCs w:val="21"/>
        </w:rPr>
        <w:t>“本期应纳费额”：按照公式计算为负数的，填写“</w:t>
      </w:r>
      <w:r>
        <w:rPr>
          <w:rFonts w:ascii="楷体_GB2312" w:hAnsi="Arial" w:eastAsia="楷体_GB2312" w:cs="Arial"/>
          <w:szCs w:val="21"/>
        </w:rPr>
        <w:t>0</w:t>
      </w:r>
      <w:r>
        <w:rPr>
          <w:rFonts w:hint="eastAsia" w:ascii="楷体_GB2312" w:hAnsi="Arial" w:eastAsia="楷体_GB2312" w:cs="Arial"/>
          <w:szCs w:val="21"/>
        </w:rPr>
        <w:t>”。</w:t>
      </w:r>
    </w:p>
    <w:p>
      <w:pPr>
        <w:tabs>
          <w:tab w:val="left" w:pos="826"/>
        </w:tabs>
        <w:spacing w:line="400" w:lineRule="exact"/>
        <w:ind w:firstLine="420" w:firstLineChars="200"/>
        <w:rPr>
          <w:rFonts w:ascii="楷体_GB2312" w:hAnsi="黑体" w:eastAsia="楷体_GB2312" w:cs="Arial"/>
          <w:b/>
          <w:szCs w:val="21"/>
        </w:rPr>
      </w:pPr>
      <w:r>
        <w:rPr>
          <w:rFonts w:ascii="楷体_GB2312" w:hAnsi="Arial" w:eastAsia="楷体_GB2312" w:cs="Arial"/>
          <w:szCs w:val="21"/>
        </w:rPr>
        <w:t>8.</w:t>
      </w:r>
      <w:r>
        <w:rPr>
          <w:rFonts w:hint="eastAsia" w:ascii="楷体_GB2312" w:hAnsi="Arial" w:eastAsia="楷体_GB2312" w:cs="Arial"/>
          <w:szCs w:val="21"/>
        </w:rPr>
        <w:t>“本期减免费额”：在职职工总数</w:t>
      </w:r>
      <w:r>
        <w:rPr>
          <w:rFonts w:ascii="楷体_GB2312" w:hAnsi="Arial" w:eastAsia="楷体_GB2312" w:cs="Arial"/>
          <w:szCs w:val="21"/>
        </w:rPr>
        <w:t>30</w:t>
      </w:r>
      <w:r>
        <w:rPr>
          <w:rFonts w:hint="eastAsia" w:ascii="楷体_GB2312" w:hAnsi="Arial" w:eastAsia="楷体_GB2312" w:cs="Arial"/>
          <w:szCs w:val="21"/>
        </w:rPr>
        <w:t>人（含</w:t>
      </w:r>
      <w:r>
        <w:rPr>
          <w:rFonts w:ascii="楷体_GB2312" w:hAnsi="Arial" w:eastAsia="楷体_GB2312" w:cs="Arial"/>
          <w:szCs w:val="21"/>
        </w:rPr>
        <w:t>30</w:t>
      </w:r>
      <w:r>
        <w:rPr>
          <w:rFonts w:hint="eastAsia" w:ascii="楷体_GB2312" w:hAnsi="Arial" w:eastAsia="楷体_GB2312" w:cs="Arial"/>
          <w:szCs w:val="21"/>
        </w:rPr>
        <w:t>人）以下的企业，按规定暂按“本期应纳费额”的</w:t>
      </w:r>
      <w:r>
        <w:rPr>
          <w:rFonts w:ascii="楷体_GB2312" w:hAnsi="Arial" w:eastAsia="楷体_GB2312" w:cs="Arial"/>
          <w:szCs w:val="21"/>
        </w:rPr>
        <w:t>100%</w:t>
      </w:r>
      <w:r>
        <w:rPr>
          <w:rFonts w:hint="eastAsia" w:ascii="楷体_GB2312" w:hAnsi="Arial" w:eastAsia="楷体_GB2312" w:cs="Arial"/>
          <w:szCs w:val="21"/>
        </w:rPr>
        <w:t>计算减免费额。其他企业和其他用人单位，实际安排残疾人就业比例低于应安排残疾人就业比例的，实行分档征收政策，在</w:t>
      </w:r>
      <w:r>
        <w:rPr>
          <w:rFonts w:ascii="楷体_GB2312" w:hAnsi="Arial" w:eastAsia="楷体_GB2312" w:cs="Arial"/>
          <w:szCs w:val="21"/>
        </w:rPr>
        <w:t>2020</w:t>
      </w:r>
      <w:r>
        <w:rPr>
          <w:rFonts w:hint="eastAsia" w:ascii="楷体_GB2312" w:hAnsi="Arial" w:eastAsia="楷体_GB2312" w:cs="Arial"/>
          <w:szCs w:val="21"/>
        </w:rPr>
        <w:t>年</w:t>
      </w:r>
      <w:r>
        <w:rPr>
          <w:rFonts w:ascii="楷体_GB2312" w:hAnsi="Arial" w:eastAsia="楷体_GB2312" w:cs="Arial"/>
          <w:szCs w:val="21"/>
        </w:rPr>
        <w:t>1</w:t>
      </w:r>
      <w:r>
        <w:rPr>
          <w:rFonts w:hint="eastAsia" w:ascii="楷体_GB2312" w:hAnsi="Arial" w:eastAsia="楷体_GB2312" w:cs="Arial"/>
          <w:szCs w:val="21"/>
        </w:rPr>
        <w:t>月</w:t>
      </w:r>
      <w:r>
        <w:rPr>
          <w:rFonts w:ascii="楷体_GB2312" w:hAnsi="Arial" w:eastAsia="楷体_GB2312" w:cs="Arial"/>
          <w:szCs w:val="21"/>
        </w:rPr>
        <w:t>1</w:t>
      </w:r>
      <w:r>
        <w:rPr>
          <w:rFonts w:hint="eastAsia" w:ascii="楷体_GB2312" w:hAnsi="Arial" w:eastAsia="楷体_GB2312" w:cs="Arial"/>
          <w:szCs w:val="21"/>
        </w:rPr>
        <w:t>日至</w:t>
      </w:r>
      <w:r>
        <w:rPr>
          <w:rFonts w:ascii="楷体_GB2312" w:hAnsi="Arial" w:eastAsia="楷体_GB2312" w:cs="Arial"/>
          <w:szCs w:val="21"/>
        </w:rPr>
        <w:t>2022</w:t>
      </w:r>
      <w:r>
        <w:rPr>
          <w:rFonts w:hint="eastAsia" w:ascii="楷体_GB2312" w:hAnsi="Arial" w:eastAsia="楷体_GB2312" w:cs="Arial"/>
          <w:szCs w:val="21"/>
        </w:rPr>
        <w:t>年</w:t>
      </w:r>
      <w:r>
        <w:rPr>
          <w:rFonts w:ascii="楷体_GB2312" w:hAnsi="Arial" w:eastAsia="楷体_GB2312" w:cs="Arial"/>
          <w:szCs w:val="21"/>
        </w:rPr>
        <w:t>12</w:t>
      </w:r>
      <w:r>
        <w:rPr>
          <w:rFonts w:hint="eastAsia" w:ascii="楷体_GB2312" w:hAnsi="Arial" w:eastAsia="楷体_GB2312" w:cs="Arial"/>
          <w:szCs w:val="21"/>
        </w:rPr>
        <w:t>月</w:t>
      </w:r>
      <w:r>
        <w:rPr>
          <w:rFonts w:ascii="楷体_GB2312" w:hAnsi="Arial" w:eastAsia="楷体_GB2312" w:cs="Arial"/>
          <w:szCs w:val="21"/>
        </w:rPr>
        <w:t>31</w:t>
      </w:r>
      <w:r>
        <w:rPr>
          <w:rFonts w:hint="eastAsia" w:ascii="楷体_GB2312" w:hAnsi="Arial" w:eastAsia="楷体_GB2312" w:cs="Arial"/>
          <w:szCs w:val="21"/>
        </w:rPr>
        <w:t>日期间，对于实际安排残疾人就业比例达到</w:t>
      </w:r>
      <w:r>
        <w:rPr>
          <w:rFonts w:ascii="楷体_GB2312" w:hAnsi="Arial" w:eastAsia="楷体_GB2312" w:cs="Arial"/>
          <w:szCs w:val="21"/>
        </w:rPr>
        <w:t>1%</w:t>
      </w:r>
      <w:r>
        <w:rPr>
          <w:rFonts w:hint="eastAsia" w:ascii="楷体_GB2312" w:hAnsi="Arial" w:eastAsia="楷体_GB2312" w:cs="Arial"/>
          <w:szCs w:val="21"/>
        </w:rPr>
        <w:t>（含）以上的，按“本期应纳费额”的</w:t>
      </w:r>
      <w:r>
        <w:rPr>
          <w:rFonts w:ascii="楷体_GB2312" w:hAnsi="Arial" w:eastAsia="楷体_GB2312" w:cs="Arial"/>
          <w:szCs w:val="21"/>
        </w:rPr>
        <w:t>50%</w:t>
      </w:r>
      <w:r>
        <w:rPr>
          <w:rFonts w:hint="eastAsia" w:ascii="楷体_GB2312" w:hAnsi="Arial" w:eastAsia="楷体_GB2312" w:cs="Arial"/>
          <w:szCs w:val="21"/>
        </w:rPr>
        <w:t>计算减免费额；对于实际安排残疾人就业比例低于</w:t>
      </w:r>
      <w:r>
        <w:rPr>
          <w:rFonts w:ascii="楷体_GB2312" w:hAnsi="Arial" w:eastAsia="楷体_GB2312" w:cs="Arial"/>
          <w:szCs w:val="21"/>
        </w:rPr>
        <w:t>1%</w:t>
      </w:r>
      <w:r>
        <w:rPr>
          <w:rFonts w:hint="eastAsia" w:ascii="楷体_GB2312" w:hAnsi="Arial" w:eastAsia="楷体_GB2312" w:cs="Arial"/>
          <w:szCs w:val="21"/>
        </w:rPr>
        <w:t>的，按“本期应纳费额”的</w:t>
      </w:r>
      <w:r>
        <w:rPr>
          <w:rFonts w:ascii="楷体_GB2312" w:hAnsi="Arial" w:eastAsia="楷体_GB2312" w:cs="Arial"/>
          <w:szCs w:val="21"/>
        </w:rPr>
        <w:t>10%</w:t>
      </w:r>
      <w:r>
        <w:rPr>
          <w:rFonts w:hint="eastAsia" w:ascii="楷体_GB2312" w:hAnsi="Arial" w:eastAsia="楷体_GB2312" w:cs="Arial"/>
          <w:szCs w:val="21"/>
        </w:rPr>
        <w:t>计算减免费额。</w:t>
      </w:r>
    </w:p>
    <w:p>
      <w:pPr>
        <w:tabs>
          <w:tab w:val="left" w:pos="826"/>
        </w:tabs>
        <w:spacing w:line="400" w:lineRule="exact"/>
        <w:rPr>
          <w:rFonts w:ascii="Arial" w:hAnsi="Arial"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7A71"/>
    <w:rsid w:val="02AE7A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2020-05-06T08:55:00Z</dcterms:created>
  <dc:creator> </dc:creator>
  <cp:lastModifiedBy> </cp:lastModifiedBy>
  <dcterms:modified xsi:type="dcterms:W3CDTF">2020-05-06T08:57:17Z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