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32"/>
        <w:jc w:val="left"/>
        <w:rPr>
          <w:rFonts w:hint="eastAsia" w:ascii="黑体" w:hAnsi="黑体" w:eastAsia="黑体"/>
          <w:sz w:val="32"/>
          <w:szCs w:val="32"/>
        </w:rPr>
      </w:pPr>
      <w:bookmarkStart w:id="0" w:name="_GoBack"/>
      <w:bookmarkEnd w:id="0"/>
      <w:r>
        <w:rPr>
          <w:rFonts w:hint="eastAsia" w:ascii="黑体" w:hAnsi="黑体" w:eastAsia="黑体"/>
          <w:sz w:val="32"/>
          <w:szCs w:val="32"/>
        </w:rPr>
        <w:t>附件：</w:t>
      </w:r>
    </w:p>
    <w:p>
      <w:pPr>
        <w:ind w:right="632"/>
        <w:jc w:val="left"/>
        <w:rPr>
          <w:rFonts w:hint="eastAsia" w:ascii="黑体" w:hAnsi="黑体" w:eastAsia="黑体"/>
          <w:sz w:val="32"/>
          <w:szCs w:val="32"/>
        </w:rPr>
      </w:pPr>
    </w:p>
    <w:p>
      <w:pPr>
        <w:ind w:right="632"/>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D0D0D"/>
          <w:sz w:val="44"/>
          <w:szCs w:val="44"/>
        </w:rPr>
        <w:t>全文失效的税收规</w:t>
      </w:r>
      <w:r>
        <w:rPr>
          <w:rFonts w:hint="eastAsia" w:ascii="方正小标宋简体" w:hAnsi="宋体" w:eastAsia="方正小标宋简体" w:cs="宋体"/>
          <w:bCs/>
          <w:color w:val="000000"/>
          <w:sz w:val="44"/>
          <w:szCs w:val="44"/>
        </w:rPr>
        <w:t>范性文件目录</w:t>
      </w:r>
    </w:p>
    <w:tbl>
      <w:tblPr>
        <w:tblStyle w:val="6"/>
        <w:tblW w:w="8784" w:type="dxa"/>
        <w:jc w:val="center"/>
        <w:tblLayout w:type="autofit"/>
        <w:tblCellMar>
          <w:top w:w="0" w:type="dxa"/>
          <w:left w:w="108" w:type="dxa"/>
          <w:bottom w:w="0" w:type="dxa"/>
          <w:right w:w="108" w:type="dxa"/>
        </w:tblCellMar>
      </w:tblPr>
      <w:tblGrid>
        <w:gridCol w:w="437"/>
        <w:gridCol w:w="3386"/>
        <w:gridCol w:w="1417"/>
        <w:gridCol w:w="2410"/>
        <w:gridCol w:w="1134"/>
      </w:tblGrid>
      <w:tr>
        <w:trPr>
          <w:trHeight w:val="810"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b/>
                <w:bCs/>
                <w:color w:val="000000"/>
                <w:sz w:val="22"/>
              </w:rPr>
            </w:pPr>
            <w:r>
              <w:rPr>
                <w:rFonts w:hint="eastAsia" w:ascii="仿宋_GB2312" w:hAnsi="宋体" w:eastAsia="仿宋_GB2312" w:cs="宋体"/>
                <w:b/>
                <w:bCs/>
                <w:color w:val="000000"/>
                <w:sz w:val="22"/>
              </w:rPr>
              <w:t>序号</w:t>
            </w:r>
          </w:p>
        </w:tc>
        <w:tc>
          <w:tcPr>
            <w:tcW w:w="33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b/>
                <w:bCs/>
                <w:color w:val="000000"/>
                <w:sz w:val="22"/>
              </w:rPr>
            </w:pPr>
            <w:r>
              <w:rPr>
                <w:rFonts w:hint="eastAsia" w:ascii="仿宋_GB2312" w:hAnsi="宋体" w:eastAsia="仿宋_GB2312" w:cs="宋体"/>
                <w:b/>
                <w:bCs/>
                <w:color w:val="000000"/>
                <w:sz w:val="22"/>
              </w:rPr>
              <w:t>标题</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b/>
                <w:bCs/>
                <w:color w:val="000000"/>
                <w:sz w:val="22"/>
              </w:rPr>
            </w:pPr>
            <w:r>
              <w:rPr>
                <w:rFonts w:hint="eastAsia" w:ascii="仿宋_GB2312" w:hAnsi="宋体" w:eastAsia="仿宋_GB2312" w:cs="宋体"/>
                <w:b/>
                <w:bCs/>
                <w:color w:val="000000"/>
                <w:sz w:val="22"/>
              </w:rPr>
              <w:t>发文日期</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b/>
                <w:bCs/>
                <w:color w:val="000000"/>
                <w:sz w:val="22"/>
              </w:rPr>
            </w:pPr>
            <w:r>
              <w:rPr>
                <w:rFonts w:hint="eastAsia" w:ascii="仿宋_GB2312" w:hAnsi="宋体" w:eastAsia="仿宋_GB2312" w:cs="宋体"/>
                <w:b/>
                <w:bCs/>
                <w:color w:val="000000"/>
                <w:sz w:val="22"/>
              </w:rPr>
              <w:t>文号</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b/>
                <w:bCs/>
                <w:color w:val="000000"/>
                <w:sz w:val="22"/>
              </w:rPr>
            </w:pPr>
            <w:r>
              <w:rPr>
                <w:rFonts w:hint="eastAsia" w:ascii="仿宋_GB2312" w:hAnsi="宋体" w:eastAsia="仿宋_GB2312" w:cs="宋体"/>
                <w:b/>
                <w:bCs/>
                <w:color w:val="000000"/>
                <w:sz w:val="22"/>
              </w:rPr>
              <w:t>失效原因</w:t>
            </w:r>
          </w:p>
        </w:tc>
      </w:tr>
      <w:tr>
        <w:trPr>
          <w:trHeight w:val="975" w:hRule="atLeast"/>
          <w:jc w:val="center"/>
        </w:trPr>
        <w:tc>
          <w:tcPr>
            <w:tcW w:w="4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color w:val="000000"/>
                <w:sz w:val="22"/>
              </w:rPr>
            </w:pPr>
            <w:r>
              <w:rPr>
                <w:rFonts w:hint="eastAsia" w:ascii="仿宋_GB2312" w:hAnsi="宋体" w:eastAsia="仿宋_GB2312" w:cs="宋体"/>
                <w:color w:val="000000"/>
                <w:sz w:val="22"/>
              </w:rPr>
              <w:t>1</w:t>
            </w:r>
          </w:p>
        </w:tc>
        <w:tc>
          <w:tcPr>
            <w:tcW w:w="3386" w:type="dxa"/>
            <w:tcBorders>
              <w:top w:val="nil"/>
              <w:left w:val="nil"/>
              <w:bottom w:val="single" w:color="auto" w:sz="4" w:space="0"/>
              <w:right w:val="single" w:color="auto" w:sz="4" w:space="0"/>
            </w:tcBorders>
            <w:shd w:val="clear" w:color="auto" w:fill="auto"/>
            <w:vAlign w:val="center"/>
          </w:tcPr>
          <w:p>
            <w:pPr>
              <w:jc w:val="left"/>
              <w:rPr>
                <w:rFonts w:hint="eastAsia" w:ascii="仿宋_GB2312" w:hAnsi="宋体" w:eastAsia="仿宋_GB2312" w:cs="宋体"/>
                <w:color w:val="000000"/>
                <w:sz w:val="22"/>
              </w:rPr>
            </w:pPr>
            <w:r>
              <w:rPr>
                <w:rFonts w:hint="eastAsia" w:ascii="仿宋_GB2312" w:hAnsi="宋体" w:eastAsia="仿宋_GB2312" w:cs="宋体"/>
                <w:bCs/>
                <w:color w:val="000000"/>
                <w:sz w:val="22"/>
              </w:rPr>
              <w:t>《国家税务总局邢台市税务局关于房地产开发经营企业销售未完工开发产品计税毛利率问题的公告》</w:t>
            </w:r>
          </w:p>
        </w:tc>
        <w:tc>
          <w:tcPr>
            <w:tcW w:w="141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宋体" w:eastAsia="仿宋_GB2312" w:cs="宋体"/>
                <w:color w:val="000000"/>
                <w:sz w:val="22"/>
              </w:rPr>
            </w:pPr>
            <w:r>
              <w:rPr>
                <w:rFonts w:hint="eastAsia" w:ascii="仿宋_GB2312" w:hAnsi="宋体" w:eastAsia="仿宋_GB2312" w:cs="宋体"/>
                <w:color w:val="000000"/>
                <w:sz w:val="22"/>
              </w:rPr>
              <w:t>2018年8月10日</w:t>
            </w:r>
          </w:p>
        </w:tc>
        <w:tc>
          <w:tcPr>
            <w:tcW w:w="2410" w:type="dxa"/>
            <w:tcBorders>
              <w:top w:val="nil"/>
              <w:left w:val="nil"/>
              <w:bottom w:val="single" w:color="auto" w:sz="4" w:space="0"/>
              <w:right w:val="single" w:color="auto" w:sz="4" w:space="0"/>
            </w:tcBorders>
            <w:shd w:val="clear" w:color="auto" w:fill="auto"/>
            <w:vAlign w:val="center"/>
          </w:tcPr>
          <w:p>
            <w:pPr>
              <w:jc w:val="left"/>
              <w:rPr>
                <w:rFonts w:hint="eastAsia" w:ascii="仿宋_GB2312" w:hAnsi="宋体" w:eastAsia="仿宋_GB2312" w:cs="宋体"/>
                <w:color w:val="000000"/>
                <w:sz w:val="22"/>
              </w:rPr>
            </w:pPr>
            <w:r>
              <w:rPr>
                <w:rFonts w:hint="eastAsia" w:ascii="仿宋_GB2312" w:hAnsi="宋体" w:eastAsia="仿宋_GB2312" w:cs="宋体"/>
                <w:bCs/>
                <w:color w:val="000000"/>
                <w:sz w:val="22"/>
              </w:rPr>
              <w:t>国家税务总局邢台市税务局公告2018年第4号</w:t>
            </w:r>
          </w:p>
        </w:tc>
        <w:tc>
          <w:tcPr>
            <w:tcW w:w="1134" w:type="dxa"/>
            <w:tcBorders>
              <w:top w:val="nil"/>
              <w:left w:val="nil"/>
              <w:bottom w:val="single" w:color="auto" w:sz="4" w:space="0"/>
              <w:right w:val="single" w:color="auto" w:sz="4" w:space="0"/>
            </w:tcBorders>
            <w:shd w:val="clear" w:color="auto" w:fill="auto"/>
            <w:vAlign w:val="center"/>
          </w:tcPr>
          <w:p>
            <w:pPr>
              <w:jc w:val="left"/>
              <w:rPr>
                <w:rFonts w:hint="eastAsia" w:ascii="仿宋_GB2312" w:hAnsi="宋体" w:eastAsia="仿宋_GB2312" w:cs="宋体"/>
                <w:color w:val="000000"/>
                <w:sz w:val="22"/>
              </w:rPr>
            </w:pPr>
            <w:r>
              <w:rPr>
                <w:rFonts w:hint="eastAsia" w:ascii="仿宋_GB2312" w:hAnsi="宋体" w:eastAsia="仿宋_GB2312" w:cs="宋体"/>
                <w:color w:val="000000"/>
                <w:sz w:val="22"/>
              </w:rPr>
              <w:t>不需要继续执行的</w:t>
            </w:r>
          </w:p>
        </w:tc>
      </w:tr>
    </w:tbl>
    <w:p>
      <w:pPr>
        <w:tabs>
          <w:tab w:val="left" w:pos="300"/>
        </w:tabs>
        <w:ind w:firstLine="0" w:firstLineChars="0"/>
        <w:rPr>
          <w:rFonts w:hint="eastAsia" w:ascii="仿宋_GB2312" w:eastAsia="仿宋_GB2312"/>
          <w:sz w:val="32"/>
          <w:szCs w:val="32"/>
        </w:rPr>
        <w:pPrChange w:id="0" w:author="李云" w:date="2020-01-20T10:05:00Z">
          <w:pPr>
            <w:tabs>
              <w:tab w:val="left" w:pos="300"/>
            </w:tabs>
            <w:ind w:firstLine="640" w:firstLineChars="200"/>
          </w:pPr>
        </w:pPrChange>
      </w:pPr>
    </w:p>
    <w:p>
      <w:pPr>
        <w:spacing w:line="480" w:lineRule="atLeast"/>
        <w:ind w:right="-35" w:firstLine="0"/>
        <w:rPr>
          <w:rFonts w:hint="eastAsia" w:ascii="仿宋_GB2312" w:eastAsia="仿宋_GB2312"/>
          <w:sz w:val="32"/>
        </w:rPr>
        <w:pPrChange w:id="1" w:author="李云" w:date="2020-01-20T10:05:00Z">
          <w:pPr>
            <w:spacing w:line="480" w:lineRule="atLeast"/>
            <w:ind w:right="-35" w:firstLine="645"/>
          </w:pPr>
        </w:pPrChange>
      </w:pPr>
    </w:p>
    <w:p>
      <w:pPr>
        <w:spacing w:line="480" w:lineRule="atLeast"/>
        <w:ind w:right="-35" w:firstLine="0"/>
        <w:rPr>
          <w:rFonts w:hint="eastAsia" w:ascii="仿宋_GB2312" w:eastAsia="仿宋_GB2312"/>
          <w:sz w:val="32"/>
        </w:rPr>
        <w:pPrChange w:id="2" w:author="李云" w:date="2020-01-20T10:05:00Z">
          <w:pPr>
            <w:spacing w:line="480" w:lineRule="atLeast"/>
            <w:ind w:right="-35" w:firstLine="645"/>
          </w:pPr>
        </w:pPrChange>
      </w:pPr>
    </w:p>
    <w:p>
      <w:pPr>
        <w:spacing w:line="480" w:lineRule="atLeast"/>
        <w:ind w:right="-35" w:firstLine="0"/>
        <w:rPr>
          <w:rFonts w:hint="eastAsia" w:ascii="仿宋_GB2312" w:eastAsia="仿宋_GB2312"/>
          <w:sz w:val="32"/>
        </w:rPr>
        <w:pPrChange w:id="3" w:author="李云" w:date="2020-01-20T10:05:00Z">
          <w:pPr>
            <w:spacing w:line="480" w:lineRule="atLeast"/>
            <w:ind w:right="-35" w:firstLine="645"/>
          </w:pPr>
        </w:pPrChange>
      </w:pPr>
    </w:p>
    <w:p>
      <w:pPr>
        <w:spacing w:line="480" w:lineRule="atLeast"/>
        <w:ind w:right="-35" w:firstLine="0"/>
        <w:rPr>
          <w:rFonts w:hint="eastAsia" w:ascii="仿宋_GB2312" w:eastAsia="仿宋_GB2312"/>
          <w:sz w:val="32"/>
        </w:rPr>
        <w:pPrChange w:id="4" w:author="李云" w:date="2020-01-20T10:05:00Z">
          <w:pPr>
            <w:spacing w:line="480" w:lineRule="atLeast"/>
            <w:ind w:right="-35" w:firstLine="645"/>
          </w:pPr>
        </w:pPrChange>
      </w:pPr>
    </w:p>
    <w:p>
      <w:pPr>
        <w:spacing w:line="480" w:lineRule="atLeast"/>
        <w:ind w:right="-35"/>
        <w:rPr>
          <w:rFonts w:hint="eastAsia" w:ascii="仿宋_GB2312" w:eastAsia="仿宋_GB2312"/>
          <w:sz w:val="32"/>
        </w:rPr>
      </w:pPr>
    </w:p>
    <w:p>
      <w:pPr>
        <w:spacing w:line="480" w:lineRule="atLeast"/>
        <w:ind w:right="-35" w:firstLine="0"/>
        <w:rPr>
          <w:rFonts w:hint="eastAsia" w:ascii="仿宋_GB2312" w:eastAsia="仿宋_GB2312"/>
          <w:sz w:val="32"/>
        </w:rPr>
        <w:pPrChange w:id="5" w:author="李云" w:date="2020-01-20T10:05:00Z">
          <w:pPr>
            <w:spacing w:line="480" w:lineRule="atLeast"/>
            <w:ind w:right="-35" w:firstLine="645"/>
          </w:pPr>
        </w:pPrChange>
      </w:pPr>
    </w:p>
    <w:p>
      <w:pPr>
        <w:spacing w:line="480" w:lineRule="atLeast"/>
        <w:ind w:right="-35" w:firstLine="0"/>
        <w:rPr>
          <w:rFonts w:hint="eastAsia" w:ascii="仿宋_GB2312" w:eastAsia="仿宋_GB2312"/>
          <w:sz w:val="32"/>
        </w:rPr>
        <w:pPrChange w:id="6" w:author="李云" w:date="2020-01-20T10:05:00Z">
          <w:pPr>
            <w:spacing w:line="480" w:lineRule="atLeast"/>
            <w:ind w:right="-35" w:firstLine="645"/>
          </w:pPr>
        </w:pPrChange>
      </w:pPr>
    </w:p>
    <w:p>
      <w:pPr>
        <w:spacing w:line="480" w:lineRule="atLeast"/>
        <w:ind w:right="-35"/>
        <w:rPr>
          <w:rFonts w:hint="eastAsia" w:ascii="仿宋_GB2312" w:eastAsia="仿宋_GB2312"/>
          <w:sz w:val="32"/>
        </w:rPr>
      </w:pPr>
    </w:p>
    <w:p>
      <w:pPr>
        <w:spacing w:line="480" w:lineRule="atLeast"/>
        <w:ind w:right="-35"/>
        <w:rPr>
          <w:rFonts w:hint="eastAsia" w:ascii="仿宋_GB2312" w:eastAsia="仿宋_GB2312"/>
          <w:sz w:val="32"/>
        </w:rPr>
      </w:pPr>
    </w:p>
    <w:p>
      <w:pPr>
        <w:spacing w:line="480" w:lineRule="atLeast"/>
        <w:ind w:right="-35"/>
        <w:rPr>
          <w:rFonts w:hint="eastAsia"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云">
    <w15:presenceInfo w15:providerId="None" w15:userId="李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CC"/>
    <w:rsid w:val="000858A1"/>
    <w:rsid w:val="004A2DC9"/>
    <w:rsid w:val="00581CCC"/>
    <w:rsid w:val="009E59F5"/>
    <w:rsid w:val="00E07826"/>
    <w:rsid w:val="FABF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Words>
  <Characters>122</Characters>
  <Lines>1</Lines>
  <Paragraphs>1</Paragraphs>
  <ScaleCrop>false</ScaleCrop>
  <LinksUpToDate>false</LinksUpToDate>
  <CharactersWithSpaces>142</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2020-02-17T16:31:00Z</dcterms:created>
  <dc:creator> </dc:creator>
  <cp:lastModifiedBy>zhaohuimin</cp:lastModifiedBy>
  <dcterms:modified xsi:type="dcterms:W3CDTF">2020-12-24T18:50:22Z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