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5C" w:rsidRDefault="0092365C" w:rsidP="0092365C">
      <w:pPr>
        <w:spacing w:line="360" w:lineRule="auto"/>
        <w:ind w:firstLineChars="200" w:firstLine="560"/>
        <w:rPr>
          <w:rFonts w:ascii="宋体" w:hAnsi="宋体"/>
          <w:sz w:val="28"/>
          <w:szCs w:val="28"/>
        </w:rPr>
      </w:pPr>
      <w:r>
        <w:rPr>
          <w:rFonts w:ascii="宋体" w:hAnsi="宋体" w:hint="eastAsia"/>
          <w:sz w:val="28"/>
          <w:szCs w:val="28"/>
        </w:rPr>
        <w:t>附件：</w:t>
      </w:r>
    </w:p>
    <w:p w:rsidR="0092365C" w:rsidRPr="00C3525E" w:rsidRDefault="0092365C" w:rsidP="0092365C">
      <w:pPr>
        <w:spacing w:line="360" w:lineRule="auto"/>
        <w:jc w:val="center"/>
        <w:rPr>
          <w:rFonts w:ascii="宋体" w:hAnsi="宋体"/>
          <w:b/>
          <w:sz w:val="44"/>
          <w:szCs w:val="44"/>
        </w:rPr>
      </w:pPr>
      <w:r w:rsidRPr="00C3525E">
        <w:rPr>
          <w:rFonts w:ascii="宋体" w:hAnsi="宋体" w:hint="eastAsia"/>
          <w:b/>
          <w:sz w:val="44"/>
          <w:szCs w:val="44"/>
        </w:rPr>
        <w:t>申报表变化内容和注意事项</w:t>
      </w:r>
    </w:p>
    <w:p w:rsidR="0092365C" w:rsidRDefault="0092365C" w:rsidP="0092365C">
      <w:pPr>
        <w:spacing w:line="360" w:lineRule="auto"/>
        <w:ind w:firstLineChars="200" w:firstLine="560"/>
        <w:rPr>
          <w:rFonts w:ascii="黑体" w:eastAsia="黑体" w:hAnsi="宋体"/>
          <w:sz w:val="28"/>
          <w:szCs w:val="28"/>
        </w:rPr>
      </w:pPr>
    </w:p>
    <w:p w:rsidR="0092365C" w:rsidRPr="00C3525E" w:rsidRDefault="0092365C" w:rsidP="0092365C">
      <w:pPr>
        <w:spacing w:line="360" w:lineRule="auto"/>
        <w:ind w:firstLineChars="200" w:firstLine="560"/>
        <w:rPr>
          <w:rFonts w:ascii="宋体" w:hAnsi="宋体"/>
          <w:b/>
          <w:sz w:val="28"/>
          <w:szCs w:val="28"/>
        </w:rPr>
      </w:pPr>
      <w:r w:rsidRPr="00AE7A13">
        <w:rPr>
          <w:rFonts w:ascii="黑体" w:eastAsia="黑体" w:hAnsi="宋体" w:hint="eastAsia"/>
          <w:sz w:val="28"/>
          <w:szCs w:val="28"/>
        </w:rPr>
        <w:t>一、申报表</w:t>
      </w:r>
      <w:r>
        <w:rPr>
          <w:rFonts w:ascii="黑体" w:eastAsia="黑体" w:hAnsi="宋体" w:hint="eastAsia"/>
          <w:sz w:val="28"/>
          <w:szCs w:val="28"/>
        </w:rPr>
        <w:t>变化</w:t>
      </w:r>
      <w:r w:rsidRPr="00AE7A13">
        <w:rPr>
          <w:rFonts w:ascii="黑体" w:eastAsia="黑体" w:hAnsi="宋体" w:hint="eastAsia"/>
          <w:sz w:val="28"/>
          <w:szCs w:val="28"/>
        </w:rPr>
        <w:t>的主要内容</w:t>
      </w:r>
    </w:p>
    <w:p w:rsidR="0092365C" w:rsidRPr="00015BC1" w:rsidRDefault="0092365C" w:rsidP="0092365C">
      <w:pPr>
        <w:spacing w:line="360" w:lineRule="auto"/>
        <w:ind w:firstLineChars="200" w:firstLine="562"/>
        <w:rPr>
          <w:rFonts w:ascii="宋体" w:hAnsi="宋体"/>
          <w:snapToGrid w:val="0"/>
          <w:sz w:val="28"/>
          <w:szCs w:val="28"/>
        </w:rPr>
      </w:pPr>
      <w:r w:rsidRPr="00AE7A13">
        <w:rPr>
          <w:rFonts w:ascii="宋体" w:hAnsi="宋体" w:hint="eastAsia"/>
          <w:b/>
          <w:sz w:val="28"/>
          <w:szCs w:val="28"/>
        </w:rPr>
        <w:t>（一）一般纳税人增值税申报：</w:t>
      </w:r>
      <w:r w:rsidRPr="00015BC1">
        <w:rPr>
          <w:rFonts w:ascii="宋体" w:hAnsi="宋体" w:hint="eastAsia"/>
          <w:snapToGrid w:val="0"/>
          <w:sz w:val="28"/>
          <w:szCs w:val="28"/>
        </w:rPr>
        <w:t>增加</w:t>
      </w:r>
      <w:r>
        <w:rPr>
          <w:rFonts w:ascii="宋体" w:hAnsi="宋体" w:hint="eastAsia"/>
          <w:snapToGrid w:val="0"/>
          <w:sz w:val="28"/>
          <w:szCs w:val="28"/>
        </w:rPr>
        <w:t>专门</w:t>
      </w:r>
      <w:r w:rsidRPr="00015BC1">
        <w:rPr>
          <w:rFonts w:ascii="宋体" w:hAnsi="宋体" w:hint="eastAsia"/>
          <w:snapToGrid w:val="0"/>
          <w:sz w:val="28"/>
          <w:szCs w:val="28"/>
        </w:rPr>
        <w:t>栏次反映</w:t>
      </w:r>
      <w:r w:rsidRPr="00AE7A13">
        <w:rPr>
          <w:rFonts w:ascii="宋体" w:hAnsi="宋体" w:hint="eastAsia"/>
          <w:snapToGrid w:val="0"/>
          <w:sz w:val="28"/>
          <w:szCs w:val="28"/>
        </w:rPr>
        <w:t>异常增值税扣</w:t>
      </w:r>
      <w:r w:rsidRPr="00E20DAD">
        <w:rPr>
          <w:rFonts w:ascii="Arial" w:hAnsi="Arial" w:cs="Arial" w:hint="eastAsia"/>
          <w:sz w:val="28"/>
          <w:szCs w:val="28"/>
        </w:rPr>
        <w:t>税凭证（以下简称异常凭证）进项税额转出情况。（即附表二第</w:t>
      </w:r>
      <w:r w:rsidRPr="00E20DAD">
        <w:rPr>
          <w:rFonts w:ascii="Arial" w:hAnsi="Arial" w:cs="Arial"/>
          <w:sz w:val="28"/>
          <w:szCs w:val="28"/>
        </w:rPr>
        <w:t>23</w:t>
      </w:r>
      <w:r w:rsidRPr="00E20DAD">
        <w:rPr>
          <w:rFonts w:ascii="Arial" w:hAnsi="Arial" w:cs="Arial" w:hint="eastAsia"/>
          <w:sz w:val="28"/>
          <w:szCs w:val="28"/>
        </w:rPr>
        <w:t>栏拆分成</w:t>
      </w:r>
      <w:r w:rsidRPr="00E20DAD">
        <w:rPr>
          <w:rFonts w:ascii="Arial" w:hAnsi="Arial" w:cs="Arial"/>
          <w:sz w:val="28"/>
          <w:szCs w:val="28"/>
        </w:rPr>
        <w:t>23a</w:t>
      </w:r>
      <w:r w:rsidRPr="00E20DAD">
        <w:rPr>
          <w:rFonts w:ascii="Arial" w:hAnsi="Arial" w:cs="Arial" w:hint="eastAsia"/>
          <w:sz w:val="28"/>
          <w:szCs w:val="28"/>
        </w:rPr>
        <w:t>和</w:t>
      </w:r>
      <w:r w:rsidRPr="00E20DAD">
        <w:rPr>
          <w:rFonts w:ascii="Arial" w:hAnsi="Arial" w:cs="Arial"/>
          <w:sz w:val="28"/>
          <w:szCs w:val="28"/>
        </w:rPr>
        <w:t>23b</w:t>
      </w:r>
      <w:r w:rsidRPr="00E20DAD">
        <w:rPr>
          <w:rFonts w:ascii="Arial" w:hAnsi="Arial" w:cs="Arial" w:hint="eastAsia"/>
          <w:sz w:val="28"/>
          <w:szCs w:val="28"/>
        </w:rPr>
        <w:t>两个栏次，其中第</w:t>
      </w:r>
      <w:r w:rsidRPr="00E20DAD">
        <w:rPr>
          <w:rFonts w:ascii="Arial" w:hAnsi="Arial" w:cs="Arial"/>
          <w:sz w:val="28"/>
          <w:szCs w:val="28"/>
        </w:rPr>
        <w:t>23a</w:t>
      </w:r>
      <w:r w:rsidRPr="00E20DAD">
        <w:rPr>
          <w:rFonts w:ascii="Arial" w:hAnsi="Arial" w:cs="Arial" w:hint="eastAsia"/>
          <w:sz w:val="28"/>
          <w:szCs w:val="28"/>
        </w:rPr>
        <w:t>栏专门用于填报异常凭证转出的情况）。</w:t>
      </w:r>
      <w:r w:rsidRPr="00015BC1">
        <w:rPr>
          <w:rFonts w:ascii="宋体" w:hAnsi="宋体" w:hint="eastAsia"/>
          <w:snapToGrid w:val="0"/>
          <w:sz w:val="28"/>
          <w:szCs w:val="28"/>
        </w:rPr>
        <w:t>异常增值税扣税凭证转出后，经核实允许继续抵扣的，纳税人重新确认用于抵扣的，在本栏填入负数。</w:t>
      </w:r>
    </w:p>
    <w:p w:rsidR="0092365C" w:rsidRPr="00D00EB7" w:rsidRDefault="0092365C" w:rsidP="0092365C">
      <w:pPr>
        <w:ind w:firstLineChars="200" w:firstLine="560"/>
        <w:rPr>
          <w:rFonts w:ascii="Arial" w:hAnsi="Arial" w:cs="Arial"/>
          <w:sz w:val="28"/>
          <w:szCs w:val="28"/>
        </w:rPr>
      </w:pPr>
      <w:r w:rsidRPr="00015BC1">
        <w:rPr>
          <w:rFonts w:ascii="宋体" w:hAnsi="宋体" w:hint="eastAsia"/>
          <w:snapToGrid w:val="0"/>
          <w:sz w:val="28"/>
          <w:szCs w:val="28"/>
        </w:rPr>
        <w:t>特别注意：可重新签名确认的扣税凭证仅限于在新的申报表转出的异常扣税凭证，启用前已转出的需要重新转入抵扣的仍按原有方式进行申报抵扣。</w:t>
      </w:r>
    </w:p>
    <w:p w:rsidR="0092365C" w:rsidRPr="00E20DAD" w:rsidRDefault="0092365C" w:rsidP="0092365C">
      <w:pPr>
        <w:pStyle w:val="a5"/>
        <w:widowControl/>
        <w:spacing w:beforeAutospacing="0" w:afterAutospacing="0" w:line="450" w:lineRule="atLeast"/>
        <w:ind w:firstLineChars="200" w:firstLine="562"/>
        <w:rPr>
          <w:rFonts w:ascii="Arial" w:hAnsi="Arial" w:cs="Arial"/>
          <w:kern w:val="2"/>
          <w:sz w:val="28"/>
          <w:szCs w:val="28"/>
        </w:rPr>
      </w:pPr>
      <w:r w:rsidRPr="007B2F67">
        <w:rPr>
          <w:rFonts w:ascii="宋体" w:hAnsi="宋体" w:hint="eastAsia"/>
          <w:b/>
          <w:snapToGrid w:val="0"/>
          <w:sz w:val="28"/>
          <w:szCs w:val="28"/>
        </w:rPr>
        <w:t>（二）小规模纳税人增值税申报：</w:t>
      </w:r>
      <w:r w:rsidRPr="007B2F67">
        <w:rPr>
          <w:rFonts w:ascii="宋体" w:hAnsi="宋体" w:cs="仿宋_GB2312" w:hint="eastAsia"/>
          <w:sz w:val="28"/>
          <w:szCs w:val="28"/>
        </w:rPr>
        <w:t>调整</w:t>
      </w:r>
      <w:r>
        <w:rPr>
          <w:rFonts w:ascii="宋体" w:hAnsi="宋体" w:cs="仿宋_GB2312" w:hint="eastAsia"/>
          <w:sz w:val="28"/>
          <w:szCs w:val="28"/>
        </w:rPr>
        <w:t>主</w:t>
      </w:r>
      <w:r w:rsidRPr="00E20DAD">
        <w:rPr>
          <w:rFonts w:ascii="Arial" w:hAnsi="Arial" w:cs="Arial" w:hint="eastAsia"/>
          <w:kern w:val="2"/>
          <w:sz w:val="28"/>
          <w:szCs w:val="28"/>
        </w:rPr>
        <w:t>表部分栏次的名称（即将第</w:t>
      </w:r>
      <w:r w:rsidRPr="00E20DAD">
        <w:rPr>
          <w:rFonts w:ascii="Arial" w:hAnsi="Arial" w:cs="Arial"/>
          <w:kern w:val="2"/>
          <w:sz w:val="28"/>
          <w:szCs w:val="28"/>
        </w:rPr>
        <w:t>2</w:t>
      </w:r>
      <w:r w:rsidRPr="00E20DAD">
        <w:rPr>
          <w:rFonts w:ascii="Arial" w:hAnsi="Arial" w:cs="Arial" w:hint="eastAsia"/>
          <w:kern w:val="2"/>
          <w:sz w:val="28"/>
          <w:szCs w:val="28"/>
        </w:rPr>
        <w:t>、</w:t>
      </w:r>
      <w:r w:rsidRPr="00E20DAD">
        <w:rPr>
          <w:rFonts w:ascii="Arial" w:hAnsi="Arial" w:cs="Arial"/>
          <w:kern w:val="2"/>
          <w:sz w:val="28"/>
          <w:szCs w:val="28"/>
        </w:rPr>
        <w:t>5</w:t>
      </w:r>
      <w:r w:rsidRPr="00E20DAD">
        <w:rPr>
          <w:rFonts w:ascii="Arial" w:hAnsi="Arial" w:cs="Arial" w:hint="eastAsia"/>
          <w:kern w:val="2"/>
          <w:sz w:val="28"/>
          <w:szCs w:val="28"/>
        </w:rPr>
        <w:t>栏次名称由原“税务机关代开的增值税专用发票不含税销售额”调整为“增值税专用发票不含税销售额”；将第</w:t>
      </w:r>
      <w:r w:rsidRPr="00E20DAD">
        <w:rPr>
          <w:rFonts w:ascii="Arial" w:hAnsi="Arial" w:cs="Arial"/>
          <w:kern w:val="2"/>
          <w:sz w:val="28"/>
          <w:szCs w:val="28"/>
        </w:rPr>
        <w:t>3</w:t>
      </w:r>
      <w:r w:rsidRPr="00E20DAD">
        <w:rPr>
          <w:rFonts w:ascii="Arial" w:hAnsi="Arial" w:cs="Arial" w:hint="eastAsia"/>
          <w:kern w:val="2"/>
          <w:sz w:val="28"/>
          <w:szCs w:val="28"/>
        </w:rPr>
        <w:t>、</w:t>
      </w:r>
      <w:r w:rsidRPr="00E20DAD">
        <w:rPr>
          <w:rFonts w:ascii="Arial" w:hAnsi="Arial" w:cs="Arial"/>
          <w:kern w:val="2"/>
          <w:sz w:val="28"/>
          <w:szCs w:val="28"/>
        </w:rPr>
        <w:t>6</w:t>
      </w:r>
      <w:r w:rsidRPr="00E20DAD">
        <w:rPr>
          <w:rFonts w:ascii="Arial" w:hAnsi="Arial" w:cs="Arial" w:hint="eastAsia"/>
          <w:kern w:val="2"/>
          <w:sz w:val="28"/>
          <w:szCs w:val="28"/>
        </w:rPr>
        <w:t>、</w:t>
      </w:r>
      <w:r w:rsidRPr="00E20DAD">
        <w:rPr>
          <w:rFonts w:ascii="Arial" w:hAnsi="Arial" w:cs="Arial"/>
          <w:kern w:val="2"/>
          <w:sz w:val="28"/>
          <w:szCs w:val="28"/>
        </w:rPr>
        <w:t>8</w:t>
      </w:r>
      <w:r w:rsidRPr="00E20DAD">
        <w:rPr>
          <w:rFonts w:ascii="Arial" w:hAnsi="Arial" w:cs="Arial" w:hint="eastAsia"/>
          <w:kern w:val="2"/>
          <w:sz w:val="28"/>
          <w:szCs w:val="28"/>
        </w:rPr>
        <w:t>、</w:t>
      </w:r>
      <w:r w:rsidRPr="00E20DAD">
        <w:rPr>
          <w:rFonts w:ascii="Arial" w:hAnsi="Arial" w:cs="Arial"/>
          <w:kern w:val="2"/>
          <w:sz w:val="28"/>
          <w:szCs w:val="28"/>
        </w:rPr>
        <w:t>14</w:t>
      </w:r>
      <w:r w:rsidRPr="00E20DAD">
        <w:rPr>
          <w:rFonts w:ascii="Arial" w:hAnsi="Arial" w:cs="Arial" w:hint="eastAsia"/>
          <w:kern w:val="2"/>
          <w:sz w:val="28"/>
          <w:szCs w:val="28"/>
        </w:rPr>
        <w:t>栏次名称，由原“税控器具开具的普通发票不含税销售额”调整为“其他增值税发票不含税销售额”）。具体填报规则不变。</w:t>
      </w:r>
    </w:p>
    <w:p w:rsidR="0092365C" w:rsidRPr="007B2F67" w:rsidRDefault="0092365C" w:rsidP="0092365C">
      <w:pPr>
        <w:spacing w:line="360" w:lineRule="auto"/>
        <w:ind w:firstLine="480"/>
        <w:rPr>
          <w:rFonts w:ascii="宋体" w:hAnsi="宋体" w:cs="Arial"/>
          <w:sz w:val="28"/>
          <w:szCs w:val="28"/>
        </w:rPr>
      </w:pPr>
      <w:r w:rsidRPr="007B2F67">
        <w:rPr>
          <w:rFonts w:ascii="宋体" w:hAnsi="宋体" w:hint="eastAsia"/>
          <w:b/>
          <w:snapToGrid w:val="0"/>
          <w:sz w:val="28"/>
          <w:szCs w:val="28"/>
        </w:rPr>
        <w:t>（三）消费税申报：</w:t>
      </w:r>
      <w:r w:rsidRPr="007B2F67">
        <w:rPr>
          <w:rFonts w:ascii="宋体" w:hAnsi="宋体" w:hint="eastAsia"/>
          <w:snapToGrid w:val="0"/>
          <w:sz w:val="28"/>
          <w:szCs w:val="28"/>
        </w:rPr>
        <w:t>一</w:t>
      </w:r>
      <w:r w:rsidRPr="007B2F67">
        <w:rPr>
          <w:rFonts w:ascii="宋体" w:hAnsi="宋体" w:hint="eastAsia"/>
          <w:sz w:val="28"/>
          <w:szCs w:val="28"/>
        </w:rPr>
        <w:t>是将原分税目的8张消费税纳税申报表主表整合为1张主表，原分税目的22张消费税纳税申报表附表整合为7张附表，其中4张为通用附表，1张成品油消费税纳税人填报的专用附表、2</w:t>
      </w:r>
      <w:r>
        <w:rPr>
          <w:rFonts w:ascii="宋体" w:hAnsi="宋体" w:hint="eastAsia"/>
          <w:sz w:val="28"/>
          <w:szCs w:val="28"/>
        </w:rPr>
        <w:t>张卷烟消费税纳税人填报的专用附表；二是</w:t>
      </w:r>
      <w:r w:rsidRPr="007B2F67">
        <w:rPr>
          <w:rFonts w:ascii="宋体" w:hAnsi="宋体" w:cs="Arial"/>
          <w:sz w:val="28"/>
          <w:szCs w:val="28"/>
        </w:rPr>
        <w:t>企业在委托加工环节由受托方代收代缴的消费税不再填报《代收代缴税款计算表》，</w:t>
      </w:r>
      <w:r w:rsidRPr="007B2F67">
        <w:rPr>
          <w:rFonts w:ascii="宋体" w:hAnsi="宋体" w:cs="Arial"/>
          <w:sz w:val="28"/>
          <w:szCs w:val="28"/>
        </w:rPr>
        <w:lastRenderedPageBreak/>
        <w:t>应填报各税种通用的《代扣代缴、代收代缴税款明细报告表》。</w:t>
      </w:r>
    </w:p>
    <w:p w:rsidR="0092365C" w:rsidRPr="007B2F67" w:rsidRDefault="0092365C" w:rsidP="0092365C">
      <w:pPr>
        <w:pStyle w:val="a5"/>
        <w:widowControl/>
        <w:spacing w:beforeAutospacing="0" w:afterAutospacing="0" w:line="360" w:lineRule="auto"/>
        <w:ind w:firstLineChars="200" w:firstLine="562"/>
        <w:rPr>
          <w:rFonts w:ascii="宋体" w:hAnsi="宋体" w:cs="仿宋_GB2312"/>
          <w:sz w:val="28"/>
          <w:szCs w:val="28"/>
        </w:rPr>
      </w:pPr>
      <w:r w:rsidRPr="007B2F67">
        <w:rPr>
          <w:rFonts w:ascii="宋体" w:hAnsi="宋体" w:cs="宋体" w:hint="eastAsia"/>
          <w:b/>
          <w:sz w:val="28"/>
          <w:szCs w:val="28"/>
        </w:rPr>
        <w:t>（四）附加税费申报：</w:t>
      </w:r>
      <w:r w:rsidRPr="007B2F67">
        <w:rPr>
          <w:rFonts w:ascii="宋体" w:hAnsi="宋体" w:cs="宋体" w:hint="eastAsia"/>
          <w:sz w:val="28"/>
          <w:szCs w:val="28"/>
        </w:rPr>
        <w:t>一是在增值税、消费税</w:t>
      </w:r>
      <w:r w:rsidRPr="007B2F67">
        <w:rPr>
          <w:rFonts w:ascii="宋体" w:hAnsi="宋体" w:cs="Arial"/>
          <w:sz w:val="28"/>
          <w:szCs w:val="28"/>
        </w:rPr>
        <w:t>主税附加税费</w:t>
      </w:r>
      <w:r w:rsidRPr="007B2F67">
        <w:rPr>
          <w:rFonts w:ascii="宋体" w:hAnsi="宋体" w:cs="Arial" w:hint="eastAsia"/>
          <w:sz w:val="28"/>
          <w:szCs w:val="28"/>
        </w:rPr>
        <w:t>合并</w:t>
      </w:r>
      <w:r w:rsidRPr="007B2F67">
        <w:rPr>
          <w:rFonts w:ascii="宋体" w:hAnsi="宋体" w:cs="宋体" w:hint="eastAsia"/>
          <w:sz w:val="28"/>
          <w:szCs w:val="28"/>
        </w:rPr>
        <w:t>申报中，主表均新增</w:t>
      </w:r>
      <w:r w:rsidRPr="007B2F67">
        <w:rPr>
          <w:rFonts w:ascii="宋体" w:hAnsi="宋体" w:cs="Calibri"/>
          <w:sz w:val="28"/>
          <w:szCs w:val="28"/>
        </w:rPr>
        <w:t xml:space="preserve"> </w:t>
      </w:r>
      <w:r w:rsidRPr="007B2F67">
        <w:rPr>
          <w:rFonts w:ascii="宋体" w:hAnsi="宋体" w:cs="宋体" w:hint="eastAsia"/>
          <w:sz w:val="28"/>
          <w:szCs w:val="28"/>
        </w:rPr>
        <w:t>“附加税费”栏次；二是在增值税</w:t>
      </w:r>
      <w:r w:rsidRPr="007B2F67">
        <w:rPr>
          <w:rFonts w:ascii="宋体" w:hAnsi="宋体" w:cs="Arial"/>
          <w:sz w:val="28"/>
          <w:szCs w:val="28"/>
        </w:rPr>
        <w:t>主税附加税费</w:t>
      </w:r>
      <w:r w:rsidRPr="007B2F67">
        <w:rPr>
          <w:rFonts w:ascii="宋体" w:hAnsi="宋体" w:cs="宋体" w:hint="eastAsia"/>
          <w:sz w:val="28"/>
          <w:szCs w:val="28"/>
        </w:rPr>
        <w:t>申报中，新增附加税费申报表附列资料；在消费税</w:t>
      </w:r>
      <w:r w:rsidRPr="007B2F67">
        <w:rPr>
          <w:rFonts w:ascii="宋体" w:hAnsi="宋体" w:cs="Arial"/>
          <w:sz w:val="28"/>
          <w:szCs w:val="28"/>
        </w:rPr>
        <w:t>主税附加税费</w:t>
      </w:r>
      <w:r w:rsidRPr="007B2F67">
        <w:rPr>
          <w:rFonts w:ascii="宋体" w:hAnsi="宋体" w:cs="宋体" w:hint="eastAsia"/>
          <w:sz w:val="28"/>
          <w:szCs w:val="28"/>
        </w:rPr>
        <w:t>申报中，</w:t>
      </w:r>
      <w:r w:rsidRPr="007B2F67">
        <w:rPr>
          <w:rFonts w:ascii="宋体" w:hAnsi="宋体" w:hint="eastAsia"/>
          <w:kern w:val="2"/>
          <w:sz w:val="28"/>
          <w:szCs w:val="28"/>
        </w:rPr>
        <w:t>新增消费税附加税费计算表（附表）。</w:t>
      </w:r>
    </w:p>
    <w:p w:rsidR="0092365C" w:rsidRPr="007B2F67" w:rsidRDefault="0092365C" w:rsidP="0092365C">
      <w:pPr>
        <w:spacing w:line="360" w:lineRule="auto"/>
        <w:ind w:firstLineChars="200" w:firstLine="560"/>
        <w:rPr>
          <w:rFonts w:ascii="黑体" w:eastAsia="黑体" w:hAnsi="宋体" w:cs="宋体"/>
          <w:kern w:val="0"/>
          <w:sz w:val="28"/>
          <w:szCs w:val="28"/>
        </w:rPr>
      </w:pPr>
      <w:r w:rsidRPr="007B2F67">
        <w:rPr>
          <w:rFonts w:ascii="黑体" w:eastAsia="黑体" w:hAnsi="宋体" w:cs="宋体" w:hint="eastAsia"/>
          <w:kern w:val="0"/>
          <w:sz w:val="28"/>
          <w:szCs w:val="28"/>
        </w:rPr>
        <w:t xml:space="preserve"> 二</w:t>
      </w:r>
      <w:r>
        <w:rPr>
          <w:rFonts w:ascii="黑体" w:eastAsia="黑体" w:hAnsi="宋体" w:cs="宋体" w:hint="eastAsia"/>
          <w:kern w:val="0"/>
          <w:sz w:val="28"/>
          <w:szCs w:val="28"/>
        </w:rPr>
        <w:t>、</w:t>
      </w:r>
      <w:r w:rsidRPr="007B2F67">
        <w:rPr>
          <w:rFonts w:ascii="黑体" w:eastAsia="黑体" w:hAnsi="宋体" w:cs="宋体" w:hint="eastAsia"/>
          <w:kern w:val="0"/>
          <w:sz w:val="28"/>
          <w:szCs w:val="28"/>
        </w:rPr>
        <w:t>申报表填报注意事项</w:t>
      </w:r>
    </w:p>
    <w:p w:rsidR="0092365C" w:rsidRDefault="0092365C" w:rsidP="0092365C">
      <w:pPr>
        <w:spacing w:line="360" w:lineRule="auto"/>
        <w:ind w:firstLineChars="200" w:firstLine="560"/>
        <w:rPr>
          <w:rFonts w:ascii="宋体" w:hAnsi="宋体"/>
          <w:sz w:val="28"/>
          <w:szCs w:val="28"/>
        </w:rPr>
      </w:pPr>
      <w:r w:rsidRPr="007B2F67">
        <w:rPr>
          <w:rFonts w:ascii="宋体" w:hAnsi="宋体"/>
          <w:sz w:val="28"/>
          <w:szCs w:val="28"/>
        </w:rPr>
        <w:t>纳税人申报增值税、消费税时，应一并申报附征的城市维护建设税、教育费附加和地方教育附加等附加税费。</w:t>
      </w:r>
    </w:p>
    <w:p w:rsidR="0092365C" w:rsidRDefault="0092365C" w:rsidP="0092365C">
      <w:pPr>
        <w:spacing w:line="360" w:lineRule="auto"/>
        <w:ind w:firstLineChars="200" w:firstLine="560"/>
        <w:rPr>
          <w:rFonts w:ascii="宋体" w:hAnsi="宋体" w:hint="eastAsia"/>
          <w:sz w:val="28"/>
          <w:szCs w:val="28"/>
        </w:rPr>
      </w:pPr>
      <w:r>
        <w:rPr>
          <w:rFonts w:ascii="宋体" w:hAnsi="宋体" w:hint="eastAsia"/>
          <w:sz w:val="28"/>
          <w:szCs w:val="28"/>
        </w:rPr>
        <w:t>具体为</w:t>
      </w:r>
      <w:r w:rsidRPr="007B2F67">
        <w:rPr>
          <w:rFonts w:ascii="宋体" w:hAnsi="宋体"/>
          <w:sz w:val="28"/>
          <w:szCs w:val="28"/>
        </w:rPr>
        <w:t>纳税人填写增值税、消费税相关申报信息后，自动带入附加税费附列资料（附表）；纳税人填写完附加税费其他申报信息后，回到增值税、消费税申报主表，形成纳税人本期应缴纳的增值税、消费税和附加税费。上述表内信息预填均由系统自动实现。</w:t>
      </w:r>
    </w:p>
    <w:p w:rsidR="0092365C" w:rsidRPr="006146B2" w:rsidRDefault="0092365C" w:rsidP="0092365C">
      <w:pPr>
        <w:spacing w:line="360" w:lineRule="auto"/>
        <w:ind w:firstLineChars="202" w:firstLine="566"/>
        <w:rPr>
          <w:sz w:val="28"/>
          <w:szCs w:val="28"/>
        </w:rPr>
      </w:pPr>
      <w:r w:rsidRPr="006146B2">
        <w:rPr>
          <w:rFonts w:hint="eastAsia"/>
          <w:sz w:val="28"/>
          <w:szCs w:val="28"/>
        </w:rPr>
        <w:t>《增值税及附加税费申报表</w:t>
      </w:r>
      <w:r w:rsidRPr="006146B2">
        <w:rPr>
          <w:rFonts w:hint="eastAsia"/>
          <w:sz w:val="28"/>
          <w:szCs w:val="28"/>
        </w:rPr>
        <w:t>(</w:t>
      </w:r>
      <w:r w:rsidRPr="006146B2">
        <w:rPr>
          <w:rFonts w:hint="eastAsia"/>
          <w:sz w:val="28"/>
          <w:szCs w:val="28"/>
        </w:rPr>
        <w:t>一般纳税人适用</w:t>
      </w:r>
      <w:r w:rsidRPr="006146B2">
        <w:rPr>
          <w:rFonts w:hint="eastAsia"/>
          <w:sz w:val="28"/>
          <w:szCs w:val="28"/>
        </w:rPr>
        <w:t>)</w:t>
      </w:r>
      <w:r w:rsidRPr="006146B2">
        <w:rPr>
          <w:rFonts w:hint="eastAsia"/>
          <w:sz w:val="28"/>
          <w:szCs w:val="28"/>
        </w:rPr>
        <w:t>》附列资料</w:t>
      </w:r>
      <w:r w:rsidRPr="006146B2">
        <w:rPr>
          <w:rFonts w:hint="eastAsia"/>
          <w:sz w:val="28"/>
          <w:szCs w:val="28"/>
        </w:rPr>
        <w:t>(</w:t>
      </w:r>
      <w:r w:rsidRPr="006146B2">
        <w:rPr>
          <w:rFonts w:hint="eastAsia"/>
          <w:sz w:val="28"/>
          <w:szCs w:val="28"/>
        </w:rPr>
        <w:t>五</w:t>
      </w:r>
      <w:r w:rsidRPr="006146B2">
        <w:rPr>
          <w:rFonts w:hint="eastAsia"/>
          <w:sz w:val="28"/>
          <w:szCs w:val="28"/>
        </w:rPr>
        <w:t>)(</w:t>
      </w:r>
      <w:r w:rsidRPr="006146B2">
        <w:rPr>
          <w:rFonts w:hint="eastAsia"/>
          <w:sz w:val="28"/>
          <w:szCs w:val="28"/>
        </w:rPr>
        <w:t>附加税费情况表</w:t>
      </w:r>
      <w:r w:rsidRPr="006146B2">
        <w:rPr>
          <w:rFonts w:hint="eastAsia"/>
          <w:sz w:val="28"/>
          <w:szCs w:val="28"/>
        </w:rPr>
        <w:t>)</w:t>
      </w:r>
      <w:r w:rsidRPr="006146B2">
        <w:rPr>
          <w:rFonts w:hint="eastAsia"/>
          <w:sz w:val="28"/>
          <w:szCs w:val="28"/>
        </w:rPr>
        <w:t>中第</w:t>
      </w:r>
      <w:r w:rsidRPr="006146B2">
        <w:rPr>
          <w:rFonts w:hint="eastAsia"/>
          <w:sz w:val="28"/>
          <w:szCs w:val="28"/>
        </w:rPr>
        <w:t>9</w:t>
      </w:r>
      <w:r w:rsidRPr="006146B2">
        <w:rPr>
          <w:rFonts w:hint="eastAsia"/>
          <w:sz w:val="28"/>
          <w:szCs w:val="28"/>
        </w:rPr>
        <w:t>行“上期结存可用于扣除的留抵退税额”字段期初数，由税务总局核心征管系统根据纳税人往期增值税留抵退税情况、已抵减附加税费计征依情况自动计算得出；第</w:t>
      </w:r>
      <w:r w:rsidRPr="006146B2">
        <w:rPr>
          <w:rFonts w:hint="eastAsia"/>
          <w:sz w:val="28"/>
          <w:szCs w:val="28"/>
        </w:rPr>
        <w:t>2</w:t>
      </w:r>
      <w:r w:rsidRPr="006146B2">
        <w:rPr>
          <w:rFonts w:hint="eastAsia"/>
          <w:sz w:val="28"/>
          <w:szCs w:val="28"/>
        </w:rPr>
        <w:t>列“增值税免抵税额”按照出口免抵退税申报系统相关核准信息自动带出，均无法修改。</w:t>
      </w:r>
    </w:p>
    <w:p w:rsidR="0092365C" w:rsidRPr="000B5805" w:rsidRDefault="0092365C" w:rsidP="0092365C">
      <w:pPr>
        <w:spacing w:line="360" w:lineRule="auto"/>
        <w:rPr>
          <w:sz w:val="28"/>
          <w:szCs w:val="28"/>
        </w:rPr>
      </w:pPr>
    </w:p>
    <w:p w:rsidR="00BC7C1C" w:rsidRPr="0092365C" w:rsidRDefault="00BC7C1C"/>
    <w:sectPr w:rsidR="00BC7C1C" w:rsidRPr="0092365C" w:rsidSect="00C521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C1C" w:rsidRDefault="00BC7C1C" w:rsidP="0092365C">
      <w:r>
        <w:separator/>
      </w:r>
    </w:p>
  </w:endnote>
  <w:endnote w:type="continuationSeparator" w:id="1">
    <w:p w:rsidR="00BC7C1C" w:rsidRDefault="00BC7C1C" w:rsidP="009236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C1C" w:rsidRDefault="00BC7C1C" w:rsidP="0092365C">
      <w:r>
        <w:separator/>
      </w:r>
    </w:p>
  </w:footnote>
  <w:footnote w:type="continuationSeparator" w:id="1">
    <w:p w:rsidR="00BC7C1C" w:rsidRDefault="00BC7C1C" w:rsidP="009236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365C"/>
    <w:rsid w:val="0092365C"/>
    <w:rsid w:val="00BC7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65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36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2365C"/>
    <w:rPr>
      <w:sz w:val="18"/>
      <w:szCs w:val="18"/>
    </w:rPr>
  </w:style>
  <w:style w:type="paragraph" w:styleId="a4">
    <w:name w:val="footer"/>
    <w:basedOn w:val="a"/>
    <w:link w:val="Char0"/>
    <w:uiPriority w:val="99"/>
    <w:semiHidden/>
    <w:unhideWhenUsed/>
    <w:rsid w:val="009236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2365C"/>
    <w:rPr>
      <w:sz w:val="18"/>
      <w:szCs w:val="18"/>
    </w:rPr>
  </w:style>
  <w:style w:type="paragraph" w:styleId="a5">
    <w:name w:val="Normal (Web)"/>
    <w:basedOn w:val="a"/>
    <w:qFormat/>
    <w:rsid w:val="0092365C"/>
    <w:pPr>
      <w:spacing w:beforeAutospacing="1"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856</Characters>
  <Application>Microsoft Office Word</Application>
  <DocSecurity>0</DocSecurity>
  <Lines>7</Lines>
  <Paragraphs>2</Paragraphs>
  <ScaleCrop>false</ScaleCrop>
  <Company>ITSK.com</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关斌</dc:creator>
  <cp:keywords/>
  <dc:description/>
  <cp:lastModifiedBy>关斌</cp:lastModifiedBy>
  <cp:revision>2</cp:revision>
  <dcterms:created xsi:type="dcterms:W3CDTF">2021-04-30T08:07:00Z</dcterms:created>
  <dcterms:modified xsi:type="dcterms:W3CDTF">2021-04-30T08:07:00Z</dcterms:modified>
</cp:coreProperties>
</file>