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50" w:lineRule="atLeast"/>
        <w:ind w:left="0" w:right="0"/>
        <w:jc w:val="center"/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  <w:bookmarkStart w:id="0" w:name="_GoBack"/>
      <w:r>
        <w:rPr>
          <w:rFonts w:ascii="仿宋_GB2312" w:hAnsi="仿宋" w:eastAsia="仿宋_GB2312" w:cs="仿宋_GB2312"/>
          <w:color w:val="333333"/>
          <w:sz w:val="32"/>
          <w:szCs w:val="32"/>
          <w:shd w:val="clear" w:fill="FFFFFF"/>
        </w:rPr>
        <w:t>泉政〔2021〕3号</w:t>
      </w:r>
      <w:r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附件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附件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表1   泉州市中心市区商服用地土地级别范围表</w:t>
      </w:r>
    </w:p>
    <w:tbl>
      <w:tblPr>
        <w:tblW w:w="900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4"/>
        <w:gridCol w:w="846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4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30" w:hRule="atLeast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一级地</w:t>
            </w:r>
          </w:p>
        </w:tc>
        <w:tc>
          <w:tcPr>
            <w:tcW w:w="84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刺桐路-东湖街-东街-中山北路-爱国路-盛宏路-城北路-盛贤路-城北路-新华路-西街-井亭巷-许厝埕-濠沟墘-新门街-涂门街-温陵南路-江滨北路-陈古山脚规划路-丰海路-后渚大桥-通港路-泉秀街-坪山路-内沟河-田淮街-刺桐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安吉路-通源街-东辅路-城东街-丰海路-山海路-安吉路所包围的区域。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二级地</w:t>
            </w:r>
          </w:p>
        </w:tc>
        <w:tc>
          <w:tcPr>
            <w:tcW w:w="84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新华路-新门街-中山南路-水门巷口-灵慈街-民权路-天后路-义全街-金洲街-江滨北路-云鹿路-通港路-田新路-附中路-东海隧道连接线-云院路-沈海高速公路-津淮街-坪山路-东湖街-刺桐路-漳泉肖铁路-少林路-北清东路-城北路-中山北路-西街-新华路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迎宾馆用地范围；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碧桂园汇悦台用地范围；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沈海高速公路-安吉路南侧缓冲区200m范围除千亿山庄用地范围外-山海路-安吉路-通源街-东辅路-城东街-丰海路-城东与洛江分界线-沈海高速公路所包围的区域；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城东街-学府上城北侧道路-城华北路-通源街-漳泉肖铁路-城东街所包围的区域；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锦美路-内沟河-江滨南路-浮桥镇政府-浮桥街-高山花苑北侧道路-内沟河-笋江路-四季阳光城东侧道路-四季阳光城北侧道路-中医联合医院东侧道路-笋江路-内沟河-笋江花园城南侧道路-锦美路-内沟河-锦美路所包围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中芸洲一岛。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三级地</w:t>
            </w:r>
          </w:p>
        </w:tc>
        <w:tc>
          <w:tcPr>
            <w:tcW w:w="84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江滨北路-泉州泉南供水公司南边道路-丰惠路-北清西路-北清东路-城北路-中山北路-后孝悌巷-新华路-新门街-中山南路-水门巷口-灵慈街-民权路-天后路-义全街-金洲街-江滨北路所包围的除一级地以外的区域；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泽区实验小学北侧道路-北清西路-宏福路-漳泉肖铁路-石角山西侧规划路-石角山北侧规划路-石角山东侧规划路-博东路-站前东西大道南侧50米范围-普贤路-泉州北高速互通口延伸路段-福厦高铁-丰泽与南安的分界线-站前南北大道西侧规划路-见龙亭小区西侧招联路-北清西路-黄龙大桥头-江滨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安泰路-崇宏街-吉泰路-崇顺街-智泰路-迎宾大道-安泰路所包围的区域；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漳泉肖铁路-刺桐路-东湖街-坪山路-津淮街-沈海高速公路-云院路-东海隧道连接线-附中路-田新路-通港路-迎宾馆西边-昌盛路-津宝路-千亿山庄用地范围-沈海高速公路-城华北路-城华南路-漳泉肖铁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华大校区用地范围；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丰海路以北、以东区域；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内沟河-通港路-东海与滩涂及水域的交界线-内沟河所包围的区域除一级地以外的部分；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兴贤路-鲤城与晋江的分界线-江滨南路-笋江路-泉州市中医联合医院用地范围-池峰路-南低渠-泉州市水果批发市场西侧道路-南环路-笋江路-嘉龙尚城东侧道路-锦美路-锦工中路-兴贤路所包围的除二级地以外的区域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 w:firstLine="640"/>
        <w:jc w:val="left"/>
      </w:pPr>
      <w:r>
        <w:rPr>
          <w:rFonts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tbl>
      <w:tblPr>
        <w:tblW w:w="900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4"/>
        <w:gridCol w:w="846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46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四级地</w:t>
            </w:r>
          </w:p>
        </w:tc>
        <w:tc>
          <w:tcPr>
            <w:tcW w:w="84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江滨北路-丰泽区实验小学北侧道路-北清西路-宏福路-漳泉肖铁路-后茂工业小区以北-东岳-泉州少体校西边-漳泉肖铁路-少林路-北清东路-北清西路-丰惠路-江滨北路所包围的区域；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城华南路-蓬莱路-新埔街-泉州盲校西侧道路-华侨大学-城华北路-城华南路所包围的除三级地以外的区域；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普贤路东段两侧50米范围内的区域；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迎宾大道-清濛与晋江的分界线-江滨大道所包围的除三级地以外的区域；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江滨南路-浮桥镇政府-浮桥街-兴贤路-迎宾大道-奥林匹克花园东侧规划路-凌霄中学-七支路-池峰路-南环路-站前南北大道-江滨南路所包围的除二级地、三级地以外的区域。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5" w:hRule="atLeast"/>
        </w:trPr>
        <w:tc>
          <w:tcPr>
            <w:tcW w:w="5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五级地</w:t>
            </w:r>
          </w:p>
        </w:tc>
        <w:tc>
          <w:tcPr>
            <w:tcW w:w="846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除以上级别以外的其余部分。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50" w:lineRule="atLeast"/>
        <w:ind w:left="0" w:right="0"/>
        <w:jc w:val="left"/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50" w:lineRule="atLeast"/>
        <w:ind w:left="0" w:right="0"/>
        <w:jc w:val="left"/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50" w:lineRule="atLeast"/>
        <w:ind w:left="0" w:right="0"/>
        <w:jc w:val="left"/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图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drawing>
          <wp:inline distT="0" distB="0" distL="114300" distR="114300">
            <wp:extent cx="5269230" cy="3293745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left"/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附件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表2   泉州市中心市区住宅用地土地级别范围表</w:t>
      </w:r>
    </w:p>
    <w:tbl>
      <w:tblPr>
        <w:tblW w:w="9039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6"/>
        <w:gridCol w:w="858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0" w:hRule="atLeast"/>
        </w:trPr>
        <w:tc>
          <w:tcPr>
            <w:tcW w:w="4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5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一级地</w:t>
            </w:r>
          </w:p>
        </w:tc>
        <w:tc>
          <w:tcPr>
            <w:tcW w:w="85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坪山路-北渠-灵山路-东湖街-东街-中山北路-爱国路-盛宏路-城北路-盛贤路--西湖街--泉山路-漳泉肖铁路-博后路-丰惠路-塔美路-新华路-西街-井亭巷-许厝埕-濠沟墘-新门街-中山南路-义全街-温陵南路-江滨北路-陈古山脚规划路-丰海路-后渚大桥-通港路-泉秀街-坪山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宝珊花园及迎宾馆附近区域；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江滨北路-芳草园南侧沟渠-江滨北路所包围的区域；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丰海路-城东街-东辅路-通源街-沈海高速-东辅路-山海路-丰海路所包围的区域。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二级地</w:t>
            </w:r>
          </w:p>
        </w:tc>
        <w:tc>
          <w:tcPr>
            <w:tcW w:w="85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坪山路-北渠-灵山路-东湖街-东街-西街-井亭巷-濠沟墘-新门街-中山南路-义全街-温陵南路-江滨北路-城西路-西贤路-西郊幼儿园南侧规划路-西宝路-永兴食品厂北侧规划路-西贤路丰惠路-北清东路-少林路-漳泉肖铁路-城华北路-城华南路-学府上城北侧道路-碧桂园汇悦台用地范围-城东街-沈海高速公路-城东与洛江分界线-丰海路-城东街-安吉路-千亿山庄用地范围-宝珊花园西侧范围-通港路-坪山路所包围的除一级地外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北清西路-丰泽区实验小学北侧道路-江滨北路-北清西路南侧规划路-北清西路所包围的区域；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江滨南路-站前南北大道-延陵安置小区南侧道路-新步堤后路-新步路-新步学园-新步学园南侧规划路延长至繁荣路-繁荣路-浮桥街-兴贤路-迎宾大道-鲤城与晋江分界线-江滨南路所包围的区域；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奥林匹克花园用地范围；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冠亚凯旋门用地范围；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中芸洲一岛。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tbl>
      <w:tblPr>
        <w:tblW w:w="9039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6"/>
        <w:gridCol w:w="858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0" w:hRule="atLeast"/>
        </w:trPr>
        <w:tc>
          <w:tcPr>
            <w:tcW w:w="4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5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2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三级地</w:t>
            </w:r>
          </w:p>
        </w:tc>
        <w:tc>
          <w:tcPr>
            <w:tcW w:w="85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北清西路-见龙亭小区西侧招联路-沟渠-站前南北大道西侧规划路-丰泽与南安交界线-站前南北大道-站前东西大道南侧50米范围-新华路北拓（规划路）-软件园南侧规划路-石角山西侧规划路-漳泉肖铁路-宏福路-博后路-丰惠路-西贤路-城西路-江滨北路-北清西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泉山路-北清东路-少林路-漳泉肖铁路-泉山路所包围的区域；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碧桂园清源里一期、二期用地范围、清源山居用地范围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城华南路-蓬莱路-盲聋哑学校用地范围-华侨大学用地范围-城华北路-沈海高速公路-城东街-城华北路-城华南路所包围的除二级地以外的区域;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丰海路以东、以北区域；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内沟河-通港路-东海与滩涂及水域的交界线-内沟河所包围的区域除一级地以外的部分；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昌盛路-生态路-宝秀小区北侧道路-东宝花苑东侧范围界线-昌盛路所包围的区域;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江滨南路-田中村与黄石村分界线-建发珑璟湾南侧道路-站前南北大道-江滨南路所包围的区域；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站前南北大道-鼎盛大观北侧道路-鼎盛大观东侧道路-鼎盛大观南侧规划路-金龙街道办事处西侧规划路-江南大街-站前南北大道-世茂大唐元璟南侧规划路-世茂大唐云璟西侧规划路-江南大街-站前南北大道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兴贤路-浮桥街-高山花苑北侧道路-内沟河-笋江路-四季阳光东侧道路-四季阳光北侧道路-泉州市中医联合医院用地范围-池峰路-南低渠-泉州市水果批发市场西侧道路-南环路-笋江路-南低渠-笋江花园城南侧道路-嘉龙尚城西侧道路-锦美路-南环路-泉州游乐园北边-南益名士华府用地范围-池峰路-迎宾大道-兴贤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中超水木春天、绿创山语城、清濛万科、中南漫悦湾项目用地范围。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四级地</w:t>
            </w:r>
          </w:p>
        </w:tc>
        <w:tc>
          <w:tcPr>
            <w:tcW w:w="85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泽与南安分界线-福厦铁路-泉州北高速互通口延伸路段-普贤路-普贤路西侧50米范围内-泉山路-漳泉肖铁路-博后路-宏福路-漳泉肖铁路-新华路北拓(规划路)-石角山北侧规划路-西华洋片区东侧范围-站前南北大道东侧规划路-北清西路-见龙亭小区西侧招联路所包围的除二级地、三级地以外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城东到北峰快速通道(规划路)-刺桐路北拓(规划路)-城东与洛江分界线-城华北路-城华南路-漳泉肖铁路-城东到北峰快速通道(规划路)所包围的除二级地、三级地以外的区域；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大道北侧200m缓冲区范围-奥林匹克公园东侧用地范围边界-凌宵中学-七支路-内沟河-南环路-站前南北大道-永进机械北侧规划路-江南园区范围界线-鲤城与南安交界线-内沟河-金浦小学西侧道路-江滨南路-黄龙大桥-江滨北路-丰海路-后渚大桥-丰泽与水域及滩涂的交界线-晋江-鲤城与晋江交界线-清濛与晋江的交界线-迎宾大道北侧200m缓冲区范围所包围的除二级地、三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安吉路-山海路-洋店东边-迎宾馆西北边-生态路-昌盛路-东宝花园南侧道路-东宝花苑西侧道路-津宝路-津淮街-沈海高速-安吉路所包围的除一级地、二级地以外的区域。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88" w:hRule="atLeast"/>
        </w:trPr>
        <w:tc>
          <w:tcPr>
            <w:tcW w:w="4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五级地</w:t>
            </w:r>
          </w:p>
        </w:tc>
        <w:tc>
          <w:tcPr>
            <w:tcW w:w="85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除以上级别以外的其余部分。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图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drawing>
          <wp:inline distT="0" distB="0" distL="114300" distR="114300">
            <wp:extent cx="5273040" cy="3015615"/>
            <wp:effectExtent l="0" t="0" r="38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附件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表3  泉州市中心市区工矿仓储用地土地级别范围表</w:t>
      </w:r>
    </w:p>
    <w:tbl>
      <w:tblPr>
        <w:tblW w:w="900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6"/>
        <w:gridCol w:w="854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56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一级地</w:t>
            </w:r>
          </w:p>
        </w:tc>
        <w:tc>
          <w:tcPr>
            <w:tcW w:w="85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坪山路-北渠-灵山路-东湖街-东街-中山北路-爱国路-盛宏路-城北路-盛贤路-西湖街--泉山路-漳泉肖铁路-博后路-丰惠路-塔美路-新华路-西街-井亭巷-许厝埕-濠沟墘-新门街-中山南路-义全街-温陵南路-江滨北路-陈古山脚规划路-丰海路-后渚大桥-通港路-泉秀街-坪山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宝珊花园及迎宾馆附近区域；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江滨北路-芳草园南侧沟渠-江滨北路所包围的区域；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丰海路-城东街-东辅路-体育街-普济路-通源街-沈海高速-东辅路-山海路-丰海路所包围的区域。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二级地</w:t>
            </w:r>
          </w:p>
        </w:tc>
        <w:tc>
          <w:tcPr>
            <w:tcW w:w="85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站前南北大道-石角山北侧规划路-新华路北拓（规划路）-北清东路-丰盛路-西贤路-丰顺路-丰惠西B路-丰惠路-塔美路-新华路-西街-井亭巷-许厝埕-濠沟墘-新门街-中山南路-义全街-温陵南路-晋江-丰泽与南安分界线-站前东西大道-站前南北大道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站前东西大道-丰泽与南安分界线-丰泽与洛江分界线-丰泽与水域及滩涂的分界线-晋江-温陵南路-泉秀街-坪山路-安吉路-沈海高速公路-通源街-普济路-体育街-漳泉肖铁路-内沟河-工业路（规划路）-海韵街（规划路）-安吉路-山海路-城东到北峰快速通道（规划路）-漳泉肖铁路-泉山路-北清东路-新华路北拓（规划路）-站前东西大道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安吉路-沈海高速公路-城东到北峰快速通道（规划路）-漳泉肖铁路-泉山路-西湖街-新华路-西街-东街-东湖街-灵山路-北渠-坪山路-安吉路所包围的除一级地以外的区域。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三级地</w:t>
            </w:r>
          </w:p>
        </w:tc>
        <w:tc>
          <w:tcPr>
            <w:tcW w:w="85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北清西路-丰盛路-西贤路-丰顺路-丰惠西B路-丰惠路-北清西路所包围的区域；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体育街-普济路-通源街-沈海高速公路-海韵街（规划路）-工业路（规划路）-内沟河-漳泉肖铁路-体育街所包围的区域；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迎宾大道-鲤城与晋江的分界线-晋江-鲤城与南安分界线-泉州高新技术产业开发区江南园区边界-鲤城与南安分界线-鲤城与晋江分界线-迎宾大道所包围的区域。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989" w:hRule="atLeast"/>
        </w:trPr>
        <w:tc>
          <w:tcPr>
            <w:tcW w:w="4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四级地</w:t>
            </w:r>
          </w:p>
        </w:tc>
        <w:tc>
          <w:tcPr>
            <w:tcW w:w="856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站前东西大道-站前南北大道-软件园南侧规划路-新华路北拓（规划路）-站前东西大道所包围的区域；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泉州经济技术开发区清濛园区范围内，凤池路、崇宏街、崇顺街、迎宾大道、吉泰路、德泰路道路两侧150米范围内除三级地外的区域；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凤池路-德泰路-崇荣街-吉泰路-凤池路所包围的区域；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泉州高新技术产业开发区江南园区范围内，南环路、江南大街、泰明街、池峰路、站前南北大道、常泰路道路两侧150米范围内除三级地外的区域；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泉州高新技术产业开发区江南园区范围内，锦美路以东的区域。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五级地</w:t>
            </w:r>
          </w:p>
        </w:tc>
        <w:tc>
          <w:tcPr>
            <w:tcW w:w="856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除以上级别以外的其余部分。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ascii="仿宋_GB2312" w:hAnsi="微软雅黑" w:eastAsia="仿宋_GB2312" w:cs="仿宋_GB2312"/>
          <w:b/>
          <w:bCs/>
          <w:color w:val="00000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黑体" w:hAnsi="宋体" w:eastAsia="黑体" w:cs="黑体"/>
          <w:color w:val="333333"/>
          <w:sz w:val="32"/>
          <w:szCs w:val="32"/>
          <w:shd w:val="clear" w:fill="FFFFFF"/>
        </w:rPr>
        <w:br w:type="page"/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图3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  <w:r>
        <w:drawing>
          <wp:inline distT="0" distB="0" distL="114300" distR="114300">
            <wp:extent cx="5271135" cy="2809240"/>
            <wp:effectExtent l="0" t="0" r="571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附件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12" w:lineRule="auto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表4  泉州市中心市区公共管理与公共服务用地类型土地级别范围表</w:t>
      </w:r>
    </w:p>
    <w:tbl>
      <w:tblPr>
        <w:tblW w:w="9002" w:type="dxa"/>
        <w:tblInd w:w="13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1"/>
        <w:gridCol w:w="844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44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东湖街-东街-中山北路-爱国路-盛宏路-城北路-盛贤路-城北路-新华路-西街-井亭巷-许厝埕-濠沟墘-新门街-中山南路-义全街-温陵南路-江滨北路-丰海路-陈古山脚规划路-丰海路-后渚大桥-通港路-泉秀街-坪山路-北渠-灵山路-坪山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安吉路-通源街-东辅路-城东街-丰海路-山海路-安吉路所包围的区域。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二级地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泽区与南安交界线-福厦铁路-泉州北高速互通口延伸路段-普贤路东段-普贤路东段东侧100米范围线-泉山路-漳泉肖铁路-城华南路-城华北路-华大校区-丰泽与洛江交界线-安吉路-千亿山庄-津宝路-宝秀小区北侧道路-宝秀小区东侧道路-通港路-坪山路-江滨北路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迎宾馆用地范围；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大道-奥林匹克公园东侧规划路-凌宵中学-七支路-内沟河-南环路-站前南北大道-永进机械北侧规划路-江南园区范围界线-鲤城与南安的分界线-江滨南路-鲤城与晋江的交界线-清濛与晋江交界线-吉泰路-崇宏街-安泰路-迎宾大道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泉州经济技术开发区清濛园区除二级地以外的区域；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江滨南路-站前南北大道-南环路-鲤城与南安的分界线-江滨南路所包围的除二级地以外的区域；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江滨北路-丰海路-后渚大桥-东海与水域及滩涂的分界线-内沟河-滨江北路所包围的除一级以外的区域;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漳泉肖铁路-城华南路-城华北路-丰泽与洛江的分界线-刺桐路北拓（规划路）-城东到北峰快速通道（规划路）-漳泉肖铁路所包围的除二级地以外的区域；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安吉路-千亿山庄-津宝路-宝珊花园-宝秀小区北侧道路-宝秀小区东侧道路-通港路-迎宾馆-生态路-森林公园西北边-山海路-安吉路所包围的除二级地以外的区域；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城东街-丰海路-城东与洛江分界线-安吉路-城东街所包围的区域;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江滨北路-鲤城与南安分界线-江滨南路-鲤城与晋江的分界线-泉州大桥-晋江-江滨北路所包围的区域。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四级地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除以上级别以外的其余部分。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图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drawing>
          <wp:inline distT="0" distB="0" distL="114300" distR="114300">
            <wp:extent cx="5265420" cy="294576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附件</w:t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20" w:lineRule="atLeast"/>
        <w:ind w:left="0" w:right="0"/>
        <w:jc w:val="center"/>
      </w:pPr>
      <w:r>
        <w:rPr>
          <w:rFonts w:hint="eastAsia" w:ascii="黑体" w:hAnsi="宋体" w:eastAsia="黑体" w:cs="黑体"/>
          <w:color w:val="00000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表5  泉州市中心市区其他用地类型土地级别范围表</w:t>
      </w:r>
    </w:p>
    <w:tbl>
      <w:tblPr>
        <w:tblW w:w="9002" w:type="dxa"/>
        <w:tblInd w:w="13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1"/>
        <w:gridCol w:w="844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级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别</w:t>
            </w:r>
          </w:p>
        </w:tc>
        <w:tc>
          <w:tcPr>
            <w:tcW w:w="844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黑体" w:hAnsi="宋体" w:eastAsia="黑体" w:cs="黑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分布范围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东湖街-东街-中山北路-爱国路-盛宏路-城北路-盛贤路-城北路-新华路-西街-井亭巷-许厝埕-濠沟墘-新门街-中山南路-义全街-温陵南路-江滨北路-丰海路-陈古山脚规划路-丰海路-后渚大桥-通港路-泉秀街-坪山路-北渠-灵山路-坪山路所包围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安吉路-通源街-东辅路-城东街-丰海路-山海路-安吉路所包围的区域。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二级地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泽区与南安交界线-福厦铁路-泉州北高速互通口延伸路段-普贤路东段-普贤路东段东侧100米范围线-泉山路-漳泉肖铁路-城华南路-城华北路-华大校区-丰泽与洛江交界线-安吉路-千亿山庄-津宝路-宝秀小区北侧道路-宝秀小区东侧道路-通港路-坪山路-江滨北路所包围的除一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迎宾馆用地范围；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迎宾大道-奥林匹克公园东侧规划路-凌宵中学-七支路-内沟河-南环路-站前南北大道-永进机械北侧规划路-江南园区范围界线-鲤城与南安的分界线-江滨南路-鲤城与晋江的交界线-清濛与晋江交界线-吉泰路-崇宏街-安泰路-迎宾大道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三级地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泉州经济技术开发区清濛园区除二级地以外的区域；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江滨南路-站前南北大道-南环路-鲤城与南安的分界线-江滨南路所包围的除二级地以外的区域；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江滨北路-丰海路-后渚大桥-东海与水域及滩涂的分界线-内沟河-滨江北路所包围的除一级以外的区域;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漳泉肖铁路-城华南路-城华北路-丰泽与洛江的分界线-刺桐路北拓（规划路）-城东到北峰快速通道（规划路）-漳泉肖铁路所包围的除二级地以外的区域；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安吉路-千亿山庄-津宝路-宝珊花园-宝秀小区北侧道路-宝秀小区东侧道路-通港路-迎宾馆-生态路-森林公园西北边-山海路-安吉路所包围的除二级地以外的区域；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城东街-丰海路-城东与洛江分界线-安吉路-城东街所包围的区域;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江滨北路-鲤城与南安分界线-江滨南路-鲤城与晋江的分界线-泉州大桥-晋江-江滨北路所包围的区域。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四级地</w:t>
            </w:r>
          </w:p>
        </w:tc>
        <w:tc>
          <w:tcPr>
            <w:tcW w:w="84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除以上级别以外的其余部分。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黑体" w:hAnsi="宋体" w:eastAsia="黑体" w:cs="黑体"/>
          <w:color w:val="333333"/>
          <w:sz w:val="32"/>
          <w:szCs w:val="32"/>
          <w:shd w:val="clear" w:fill="FFFFFF"/>
        </w:rPr>
        <w:br w:type="page"/>
      </w:r>
      <w:r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图5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  <w:rPr>
          <w:rFonts w:hint="eastAsia" w:ascii="黑体" w:hAnsi="宋体" w:eastAsia="黑体" w:cs="黑体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1135" cy="360616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ascii="微软雅黑" w:hAnsi="微软雅黑" w:eastAsia="微软雅黑" w:cs="微软雅黑"/>
          <w:color w:val="333333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829675" cy="5019675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napToGrid w:val="0"/>
        <w:spacing w:before="0" w:beforeAutospacing="0" w:after="0" w:afterAutospacing="0" w:line="580" w:lineRule="atLeast"/>
        <w:ind w:left="0" w:right="0"/>
        <w:jc w:val="left"/>
      </w:pPr>
      <w:r>
        <w:rPr>
          <w:rFonts w:hint="eastAsia" w:ascii="仿宋" w:hAnsi="仿宋" w:eastAsia="仿宋" w:cs="仿宋"/>
          <w:color w:val="33333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0" w:afterAutospacing="0" w:line="450" w:lineRule="atLeast"/>
        <w:ind w:left="0" w:right="0"/>
        <w:jc w:val="left"/>
        <w:rPr>
          <w:rFonts w:hint="eastAsia" w:ascii="仿宋_GB2312" w:hAnsi="仿宋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0MGNkMTU3OWQzNDA3NjVmODJmMjIxMTIxOTBhNjUifQ=="/>
  </w:docVars>
  <w:rsids>
    <w:rsidRoot w:val="20D75D95"/>
    <w:rsid w:val="20D7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333333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uiPriority w:val="0"/>
    <w:rPr>
      <w:color w:val="333333"/>
      <w:u w:val="none"/>
    </w:rPr>
  </w:style>
  <w:style w:type="character" w:customStyle="1" w:styleId="8">
    <w:name w:val="subnav_icon5"/>
    <w:basedOn w:val="4"/>
    <w:uiPriority w:val="0"/>
    <w:rPr>
      <w:shd w:val="clear" w:fill="1956A7"/>
    </w:rPr>
  </w:style>
  <w:style w:type="character" w:customStyle="1" w:styleId="9">
    <w:name w:val="subnav_icon51"/>
    <w:basedOn w:val="4"/>
    <w:uiPriority w:val="0"/>
    <w:rPr>
      <w:shd w:val="clear" w:fill="1956A7"/>
    </w:rPr>
  </w:style>
  <w:style w:type="character" w:customStyle="1" w:styleId="10">
    <w:name w:val="subnav_icon4"/>
    <w:basedOn w:val="4"/>
    <w:uiPriority w:val="0"/>
    <w:rPr>
      <w:shd w:val="clear" w:fill="1956A7"/>
    </w:rPr>
  </w:style>
  <w:style w:type="character" w:customStyle="1" w:styleId="11">
    <w:name w:val="subnav_icon41"/>
    <w:basedOn w:val="4"/>
    <w:uiPriority w:val="0"/>
    <w:rPr>
      <w:shd w:val="clear" w:fill="1956A7"/>
    </w:rPr>
  </w:style>
  <w:style w:type="character" w:customStyle="1" w:styleId="12">
    <w:name w:val="subnav_icon3"/>
    <w:basedOn w:val="4"/>
    <w:uiPriority w:val="0"/>
    <w:rPr>
      <w:shd w:val="clear" w:fill="1956A7"/>
    </w:rPr>
  </w:style>
  <w:style w:type="character" w:customStyle="1" w:styleId="13">
    <w:name w:val="red"/>
    <w:basedOn w:val="4"/>
    <w:uiPriority w:val="0"/>
    <w:rPr>
      <w:color w:val="ED1414"/>
    </w:rPr>
  </w:style>
  <w:style w:type="character" w:customStyle="1" w:styleId="14">
    <w:name w:val="red1"/>
    <w:basedOn w:val="4"/>
    <w:uiPriority w:val="0"/>
    <w:rPr>
      <w:color w:val="E21011"/>
    </w:rPr>
  </w:style>
  <w:style w:type="character" w:customStyle="1" w:styleId="15">
    <w:name w:val="nav_icon"/>
    <w:basedOn w:val="4"/>
    <w:uiPriority w:val="0"/>
    <w:rPr>
      <w:shd w:val="clear" w:fill="FFFFFF"/>
    </w:rPr>
  </w:style>
  <w:style w:type="character" w:customStyle="1" w:styleId="16">
    <w:name w:val="nav_icon1"/>
    <w:basedOn w:val="4"/>
    <w:uiPriority w:val="0"/>
    <w:rPr>
      <w:shd w:val="clear" w:fill="FFFFFF"/>
    </w:rPr>
  </w:style>
  <w:style w:type="character" w:customStyle="1" w:styleId="17">
    <w:name w:val="subnav_icon"/>
    <w:basedOn w:val="4"/>
    <w:uiPriority w:val="0"/>
    <w:rPr>
      <w:shd w:val="clear" w:fill="1956A7"/>
    </w:rPr>
  </w:style>
  <w:style w:type="character" w:customStyle="1" w:styleId="18">
    <w:name w:val="subnav_icon1"/>
    <w:basedOn w:val="4"/>
    <w:uiPriority w:val="0"/>
    <w:rPr>
      <w:shd w:val="clear" w:fill="1956A7"/>
    </w:rPr>
  </w:style>
  <w:style w:type="character" w:customStyle="1" w:styleId="19">
    <w:name w:val="subnav_icon2"/>
    <w:basedOn w:val="4"/>
    <w:uiPriority w:val="0"/>
    <w:rPr>
      <w:shd w:val="clear" w:fill="1956A7"/>
    </w:rPr>
  </w:style>
  <w:style w:type="character" w:customStyle="1" w:styleId="20">
    <w:name w:val="subnav_icon21"/>
    <w:basedOn w:val="4"/>
    <w:uiPriority w:val="0"/>
    <w:rPr>
      <w:shd w:val="clear" w:fill="1956A7"/>
    </w:rPr>
  </w:style>
  <w:style w:type="character" w:customStyle="1" w:styleId="21">
    <w:name w:val="subnav_icon22"/>
    <w:basedOn w:val="4"/>
    <w:uiPriority w:val="0"/>
    <w:rPr>
      <w:shd w:val="clear" w:fill="1956A7"/>
    </w:rPr>
  </w:style>
  <w:style w:type="character" w:customStyle="1" w:styleId="22">
    <w:name w:val="subnav_icon23"/>
    <w:basedOn w:val="4"/>
    <w:uiPriority w:val="0"/>
    <w:rPr>
      <w:shd w:val="clear" w:fill="1956A7"/>
    </w:rPr>
  </w:style>
  <w:style w:type="character" w:customStyle="1" w:styleId="23">
    <w:name w:val="subnav_icon31"/>
    <w:basedOn w:val="4"/>
    <w:uiPriority w:val="0"/>
    <w:rPr>
      <w:shd w:val="clear" w:fill="1956A7"/>
    </w:rPr>
  </w:style>
  <w:style w:type="character" w:customStyle="1" w:styleId="24">
    <w:name w:val="subnav_icon32"/>
    <w:basedOn w:val="4"/>
    <w:uiPriority w:val="0"/>
    <w:rPr>
      <w:shd w:val="clear" w:fill="1956A7"/>
    </w:rPr>
  </w:style>
  <w:style w:type="character" w:customStyle="1" w:styleId="25">
    <w:name w:val="nav_icon2"/>
    <w:basedOn w:val="4"/>
    <w:uiPriority w:val="0"/>
    <w:rPr>
      <w:shd w:val="clear" w:fill="FFFFFF"/>
    </w:rPr>
  </w:style>
  <w:style w:type="character" w:customStyle="1" w:styleId="26">
    <w:name w:val="nav_icon3"/>
    <w:basedOn w:val="4"/>
    <w:uiPriority w:val="0"/>
    <w:rPr>
      <w:shd w:val="clear" w:fill="FFFFFF"/>
    </w:rPr>
  </w:style>
  <w:style w:type="character" w:customStyle="1" w:styleId="27">
    <w:name w:val="subnav_icon52"/>
    <w:basedOn w:val="4"/>
    <w:uiPriority w:val="0"/>
    <w:rPr>
      <w:shd w:val="clear" w:fill="1956A7"/>
    </w:rPr>
  </w:style>
  <w:style w:type="character" w:customStyle="1" w:styleId="28">
    <w:name w:val="subnav_icon42"/>
    <w:basedOn w:val="4"/>
    <w:uiPriority w:val="0"/>
    <w:rPr>
      <w:shd w:val="clear" w:fill="1956A7"/>
    </w:rPr>
  </w:style>
  <w:style w:type="character" w:customStyle="1" w:styleId="29">
    <w:name w:val="subnav_icon43"/>
    <w:basedOn w:val="4"/>
    <w:uiPriority w:val="0"/>
    <w:rPr>
      <w:shd w:val="clear" w:fill="1956A7"/>
    </w:rPr>
  </w:style>
  <w:style w:type="character" w:customStyle="1" w:styleId="30">
    <w:name w:val="subnav_icon53"/>
    <w:basedOn w:val="4"/>
    <w:uiPriority w:val="0"/>
    <w:rPr>
      <w:shd w:val="clear" w:fill="1956A7"/>
    </w:rPr>
  </w:style>
  <w:style w:type="character" w:customStyle="1" w:styleId="31">
    <w:name w:val="subnav_icon33"/>
    <w:basedOn w:val="4"/>
    <w:uiPriority w:val="0"/>
    <w:rPr>
      <w:shd w:val="clear" w:fill="1956A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2022-07-31T14:47:00Z</dcterms:created>
  <dc:creator>www.shuiwu114.com</dc:creator>
  <cp:lastModifiedBy>www.shuiwu114.com</cp:lastModifiedBy>
  <dcterms:modified xsi:type="dcterms:W3CDTF">2022-07-31T14:53:19Z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B0994868FD134A038CA8DBD81F2F55DF</vt:lpwstr>
  </property>
</Properties>
</file>