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outlineLvl w:val="0"/>
        <w:rPr>
          <w:rFonts w:hint="eastAsia" w:ascii="黑体" w:hAnsi="黑体" w:eastAsia="黑体" w:cs="黑体"/>
          <w:snapToGrid w:val="0"/>
          <w:spacing w:val="10"/>
          <w:kern w:val="0"/>
          <w:szCs w:val="32"/>
          <w:lang w:bidi="ar"/>
        </w:rPr>
      </w:pPr>
      <w:bookmarkStart w:id="0" w:name="_Toc1212"/>
      <w:bookmarkStart w:id="1" w:name="_Toc14245"/>
      <w:bookmarkStart w:id="2" w:name="_Toc20290"/>
      <w:bookmarkStart w:id="3" w:name="_Toc26132"/>
      <w:bookmarkStart w:id="4" w:name="_Toc16541"/>
      <w:bookmarkStart w:id="5" w:name="_Toc22999"/>
      <w:r>
        <w:rPr>
          <w:rFonts w:hint="eastAsia" w:ascii="黑体" w:hAnsi="黑体" w:eastAsia="黑体" w:cs="黑体"/>
          <w:snapToGrid w:val="0"/>
          <w:spacing w:val="10"/>
          <w:kern w:val="0"/>
          <w:szCs w:val="32"/>
          <w:lang w:bidi="ar"/>
        </w:rPr>
        <w:t>附件1</w:t>
      </w:r>
      <w:bookmarkEnd w:id="0"/>
      <w:bookmarkEnd w:id="1"/>
      <w:bookmarkEnd w:id="2"/>
      <w:bookmarkEnd w:id="3"/>
      <w:bookmarkEnd w:id="4"/>
      <w:bookmarkEnd w:id="5"/>
    </w:p>
    <w:p>
      <w:pPr>
        <w:pStyle w:val="3"/>
        <w:jc w:val="center"/>
        <w:rPr>
          <w:rFonts w:hint="eastAsia"/>
          <w:sz w:val="44"/>
          <w:szCs w:val="32"/>
        </w:rPr>
      </w:pPr>
      <w:bookmarkStart w:id="6" w:name="_Toc22435"/>
      <w:bookmarkStart w:id="7" w:name="_Toc16078"/>
      <w:bookmarkStart w:id="8" w:name="_Toc1092"/>
      <w:bookmarkStart w:id="9" w:name="_Toc21055"/>
      <w:bookmarkStart w:id="10" w:name="_Toc6696"/>
      <w:bookmarkStart w:id="11" w:name="_Toc181357391"/>
      <w:bookmarkStart w:id="12" w:name="_Toc13707"/>
      <w:r>
        <w:rPr>
          <w:rFonts w:hint="eastAsia"/>
          <w:sz w:val="44"/>
          <w:szCs w:val="32"/>
        </w:rPr>
        <w:t>乐企联用直连接入（变更）信息表</w:t>
      </w:r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8"/>
        <w:tblW w:w="14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81"/>
        <w:gridCol w:w="139"/>
        <w:gridCol w:w="1051"/>
        <w:gridCol w:w="594"/>
        <w:gridCol w:w="1864"/>
        <w:gridCol w:w="584"/>
        <w:gridCol w:w="787"/>
        <w:gridCol w:w="2130"/>
        <w:gridCol w:w="410"/>
        <w:gridCol w:w="1675"/>
        <w:gridCol w:w="1100"/>
        <w:gridCol w:w="185"/>
        <w:gridCol w:w="1328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75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单位</w:t>
            </w:r>
          </w:p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信息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直连单位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直连单位名称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6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9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直连的自有信息系统名称</w:t>
            </w:r>
          </w:p>
        </w:tc>
        <w:tc>
          <w:tcPr>
            <w:tcW w:w="32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直连单位联系人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6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96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直连单位</w:t>
            </w:r>
            <w:r>
              <w:rPr>
                <w:rFonts w:hint="eastAsia" w:cs="仿宋_GB2312"/>
                <w:b/>
                <w:bCs/>
                <w:kern w:val="0"/>
                <w:sz w:val="24"/>
                <w:lang w:eastAsia="zh-CN"/>
              </w:rPr>
              <w:t>网络安全负责人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相关资质信息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1.实缴注册资本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2.申请接入前12个月，直连单位和拟邀请的使用单位通过直连单位自有信息系统开展</w:t>
            </w:r>
            <w:r>
              <w:rPr>
                <w:rFonts w:hint="eastAsia" w:cs="仿宋_GB2312"/>
                <w:b/>
                <w:bCs/>
                <w:kern w:val="0"/>
                <w:sz w:val="24"/>
                <w:lang w:val="en-US" w:eastAsia="zh-CN"/>
              </w:rPr>
              <w:t>交易</w:t>
            </w:r>
            <w:r>
              <w:rPr>
                <w:rFonts w:hint="eastAsia" w:cs="仿宋_GB2312"/>
                <w:b/>
                <w:bCs/>
                <w:kern w:val="0"/>
                <w:sz w:val="24"/>
              </w:rPr>
              <w:t>累计收入金额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3.</w:t>
            </w:r>
            <w:r>
              <w:rPr>
                <w:rFonts w:hint="eastAsia" w:cs="仿宋_GB2312"/>
                <w:b/>
                <w:bCs/>
                <w:kern w:val="0"/>
                <w:sz w:val="24"/>
                <w:lang w:eastAsia="zh-CN"/>
              </w:rPr>
              <w:t>近</w:t>
            </w:r>
            <w:r>
              <w:rPr>
                <w:rFonts w:hint="eastAsia" w:cs="仿宋_GB2312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仿宋_GB2312"/>
                <w:b/>
                <w:bCs/>
                <w:kern w:val="0"/>
                <w:sz w:val="24"/>
              </w:rPr>
              <w:t>年纳税信用等级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4.近三年内</w:t>
            </w:r>
            <w:r>
              <w:rPr>
                <w:rFonts w:hint="eastAsia" w:cs="仿宋_GB2312"/>
                <w:b/>
                <w:bCs/>
                <w:kern w:val="0"/>
                <w:sz w:val="24"/>
                <w:lang w:eastAsia="zh-CN"/>
              </w:rPr>
              <w:t>是否</w:t>
            </w:r>
            <w:r>
              <w:rPr>
                <w:rFonts w:hint="eastAsia" w:cs="仿宋_GB2312"/>
                <w:b/>
                <w:bCs/>
                <w:kern w:val="0"/>
                <w:sz w:val="24"/>
              </w:rPr>
              <w:t>存在重大税收违法行为、</w:t>
            </w:r>
            <w:r>
              <w:rPr>
                <w:rFonts w:hint="eastAsia" w:cs="仿宋_GB2312"/>
                <w:b/>
                <w:bCs/>
                <w:kern w:val="0"/>
                <w:sz w:val="24"/>
                <w:lang w:eastAsia="zh-CN"/>
              </w:rPr>
              <w:t>是否</w:t>
            </w:r>
            <w:r>
              <w:rPr>
                <w:rFonts w:hint="eastAsia" w:cs="仿宋_GB2312"/>
                <w:b/>
                <w:bCs/>
                <w:kern w:val="0"/>
                <w:sz w:val="24"/>
              </w:rPr>
              <w:t>发生重大舆情</w:t>
            </w: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5</w:t>
            </w:r>
            <w:r>
              <w:rPr>
                <w:rFonts w:hint="eastAsia" w:cs="仿宋_GB2312"/>
                <w:b/>
                <w:bCs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cs="仿宋_GB2312"/>
                <w:b/>
                <w:bCs/>
                <w:kern w:val="0"/>
                <w:sz w:val="24"/>
                <w:lang w:eastAsia="zh-CN"/>
              </w:rPr>
              <w:t>是否</w:t>
            </w:r>
            <w:r>
              <w:rPr>
                <w:rFonts w:hint="eastAsia" w:cs="仿宋_GB2312"/>
                <w:b/>
                <w:bCs/>
                <w:kern w:val="0"/>
                <w:sz w:val="24"/>
              </w:rPr>
              <w:t>具备专业的信息化建设、服务、运维</w:t>
            </w:r>
            <w:r>
              <w:rPr>
                <w:rFonts w:hint="eastAsia" w:cs="仿宋_GB2312"/>
                <w:b/>
                <w:bCs/>
                <w:kern w:val="0"/>
                <w:sz w:val="24"/>
                <w:lang w:eastAsia="zh-CN"/>
              </w:rPr>
              <w:t>、安全</w:t>
            </w:r>
            <w:r>
              <w:rPr>
                <w:rFonts w:hint="eastAsia" w:cs="仿宋_GB2312"/>
                <w:b/>
                <w:bCs/>
                <w:kern w:val="0"/>
                <w:sz w:val="24"/>
              </w:rPr>
              <w:t>能力，企业自有信息系统具有软件著作权、使用权或相关授权</w:t>
            </w:r>
            <w:r>
              <w:rPr>
                <w:rFonts w:hint="eastAsia" w:cs="仿宋_GB2312"/>
                <w:b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  <w:lang w:val="en-US" w:eastAsia="zh-CN"/>
              </w:rPr>
              <w:t>6.</w:t>
            </w:r>
            <w:r>
              <w:rPr>
                <w:rFonts w:hint="eastAsia" w:cs="仿宋_GB2312"/>
                <w:b/>
                <w:bCs/>
                <w:kern w:val="0"/>
                <w:sz w:val="24"/>
              </w:rPr>
              <w:t>是否属于可以</w:t>
            </w:r>
            <w:r>
              <w:rPr>
                <w:rFonts w:hint="eastAsia" w:cs="仿宋_GB2312"/>
                <w:b/>
                <w:bCs/>
                <w:kern w:val="0"/>
                <w:sz w:val="24"/>
                <w:lang w:eastAsia="zh-CN"/>
              </w:rPr>
              <w:t>调整</w:t>
            </w:r>
            <w:r>
              <w:rPr>
                <w:rFonts w:hint="eastAsia" w:cs="仿宋_GB2312"/>
                <w:b/>
                <w:bCs/>
                <w:kern w:val="0"/>
                <w:sz w:val="24"/>
              </w:rPr>
              <w:t>接入条件的情形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271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69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申请信息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申请类型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□接入  □变更  □终止</w:t>
            </w:r>
          </w:p>
        </w:tc>
        <w:tc>
          <w:tcPr>
            <w:tcW w:w="2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变更、终止原因</w:t>
            </w:r>
          </w:p>
        </w:tc>
        <w:tc>
          <w:tcPr>
            <w:tcW w:w="46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88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变更、终止生效时间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469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7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项目报告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83"/>
              </w:tabs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业务情况说明</w:t>
            </w:r>
          </w:p>
        </w:tc>
        <w:tc>
          <w:tcPr>
            <w:tcW w:w="118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83"/>
              </w:tabs>
              <w:spacing w:line="3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(拟申请乐企联用的经营范围、经营模式、涉税业务、业务发生量、数据流向、操作说明、使用人群、使用单位原始交易数据在直连单位自有信息系统中生成方式等内容，超过500字可另提交附件)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00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技术情况说明</w:t>
            </w:r>
          </w:p>
        </w:tc>
        <w:tc>
          <w:tcPr>
            <w:tcW w:w="118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(包括直连平台的网络环境、安全方案、硬件环境、系统设计、技术实现方式等内容，超过500字可另提交附件)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9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涉税风险防控方案</w:t>
            </w:r>
          </w:p>
        </w:tc>
        <w:tc>
          <w:tcPr>
            <w:tcW w:w="118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(包括涉税风险防控要求、风险防控指标、风险应对措施、日常监控等内容，超过500字可另提交附件)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  <w:jc w:val="center"/>
        </w:trPr>
        <w:tc>
          <w:tcPr>
            <w:tcW w:w="13878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本单位对填写的上述内容及提交的相关材料的真实性负责。如有不实，本单位自愿承担法律责任。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firstLine="0" w:firstLineChars="0"/>
              <w:jc w:val="righ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 xml:space="preserve">直连单位法定代表人（签字）：                     </w:t>
            </w:r>
          </w:p>
          <w:p>
            <w:pPr>
              <w:widowControl/>
              <w:spacing w:line="340" w:lineRule="exact"/>
              <w:ind w:firstLine="0" w:firstLineChars="0"/>
              <w:jc w:val="right"/>
              <w:rPr>
                <w:rFonts w:hint="eastAsia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firstLine="0" w:firstLineChars="0"/>
              <w:jc w:val="righ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 xml:space="preserve">（直连单位盖章）         </w:t>
            </w:r>
          </w:p>
          <w:p>
            <w:pPr>
              <w:widowControl/>
              <w:wordWrap w:val="0"/>
              <w:spacing w:line="340" w:lineRule="exact"/>
              <w:ind w:firstLine="0" w:firstLineChars="0"/>
              <w:jc w:val="righ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 xml:space="preserve">年   月 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878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8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78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878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878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  <w:rPr>
          <w:rFonts w:hint="eastAsia" w:cs="仿宋_GB2312"/>
          <w:kern w:val="0"/>
          <w:szCs w:val="21"/>
        </w:rPr>
        <w:sectPr>
          <w:pgSz w:w="16838" w:h="11906" w:orient="landscape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</w:p>
    <w:p>
      <w:pPr>
        <w:ind w:firstLine="0" w:firstLineChars="0"/>
        <w:outlineLvl w:val="0"/>
        <w:rPr>
          <w:rFonts w:hint="eastAsia" w:ascii="黑体" w:hAnsi="黑体" w:eastAsia="黑体" w:cs="黑体"/>
        </w:rPr>
      </w:pPr>
      <w:bookmarkStart w:id="13" w:name="_Toc23488"/>
      <w:bookmarkStart w:id="14" w:name="_Toc25862"/>
      <w:bookmarkStart w:id="15" w:name="_Toc15528"/>
      <w:bookmarkStart w:id="16" w:name="_Toc18093"/>
      <w:bookmarkStart w:id="17" w:name="_Toc21525"/>
      <w:bookmarkStart w:id="18" w:name="_Toc10897"/>
      <w:bookmarkStart w:id="19" w:name="OLE_LINK59"/>
      <w:r>
        <w:rPr>
          <w:rFonts w:hint="eastAsia" w:ascii="黑体" w:hAnsi="黑体" w:eastAsia="黑体" w:cs="黑体"/>
        </w:rPr>
        <w:t>附件2</w:t>
      </w:r>
      <w:bookmarkEnd w:id="13"/>
      <w:bookmarkEnd w:id="14"/>
      <w:bookmarkEnd w:id="15"/>
      <w:bookmarkEnd w:id="16"/>
      <w:bookmarkEnd w:id="17"/>
      <w:bookmarkEnd w:id="18"/>
    </w:p>
    <w:p>
      <w:pPr>
        <w:pStyle w:val="3"/>
        <w:jc w:val="center"/>
        <w:rPr>
          <w:rFonts w:hint="eastAsia" w:ascii="方正小标宋简体" w:hAnsi="方正小标宋简体" w:cs="方正小标宋简体"/>
          <w:sz w:val="44"/>
          <w:szCs w:val="36"/>
        </w:rPr>
      </w:pPr>
      <w:bookmarkStart w:id="20" w:name="_Toc22370"/>
      <w:bookmarkStart w:id="21" w:name="_Toc181357392"/>
      <w:bookmarkStart w:id="22" w:name="_Toc31153"/>
      <w:bookmarkStart w:id="23" w:name="_Toc32114"/>
      <w:bookmarkStart w:id="24" w:name="_Toc13618"/>
      <w:bookmarkStart w:id="25" w:name="_Toc23285"/>
      <w:bookmarkStart w:id="26" w:name="_Toc16401"/>
      <w:bookmarkStart w:id="53" w:name="_GoBack"/>
      <w:r>
        <w:rPr>
          <w:rFonts w:hint="eastAsia" w:ascii="方正小标宋简体" w:hAnsi="方正小标宋简体" w:cs="方正小标宋简体"/>
          <w:sz w:val="44"/>
          <w:szCs w:val="36"/>
        </w:rPr>
        <w:t>乐企联用承诺书</w:t>
      </w:r>
      <w:bookmarkEnd w:id="20"/>
      <w:bookmarkEnd w:id="21"/>
      <w:bookmarkEnd w:id="22"/>
      <w:bookmarkEnd w:id="23"/>
      <w:bookmarkEnd w:id="24"/>
      <w:bookmarkEnd w:id="25"/>
      <w:bookmarkEnd w:id="26"/>
    </w:p>
    <w:bookmarkEnd w:id="53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我单位申请</w:t>
      </w:r>
      <w:r>
        <w:rPr>
          <w:rFonts w:hint="eastAsia"/>
          <w:lang w:val="en-US" w:eastAsia="zh-CN"/>
        </w:rPr>
        <w:t>将</w:t>
      </w:r>
      <w:r>
        <w:rPr>
          <w:rFonts w:hint="eastAsia"/>
          <w:highlight w:val="none"/>
        </w:rPr>
        <w:t>自有信息系统与税务信息系统直连，为</w:t>
      </w:r>
      <w:r>
        <w:rPr>
          <w:rFonts w:hint="eastAsia"/>
          <w:highlight w:val="none"/>
          <w:lang w:val="en-US" w:eastAsia="zh-CN"/>
        </w:rPr>
        <w:t>依托我单位</w:t>
      </w:r>
      <w:r>
        <w:rPr>
          <w:rFonts w:hint="eastAsia"/>
          <w:highlight w:val="none"/>
        </w:rPr>
        <w:t>自有信息系统</w:t>
      </w:r>
      <w:r>
        <w:rPr>
          <w:rFonts w:hint="eastAsia"/>
        </w:rPr>
        <w:t>开展</w:t>
      </w:r>
      <w:r>
        <w:rPr>
          <w:rFonts w:hint="eastAsia"/>
          <w:lang w:val="en-US" w:eastAsia="zh-CN"/>
        </w:rPr>
        <w:t>交易</w:t>
      </w:r>
      <w:r>
        <w:rPr>
          <w:rFonts w:hint="eastAsia"/>
        </w:rPr>
        <w:t>或资金收付等活动</w:t>
      </w:r>
      <w:r>
        <w:rPr>
          <w:rFonts w:hint="eastAsia"/>
          <w:lang w:val="en-US" w:eastAsia="zh-CN"/>
        </w:rPr>
        <w:t>而没有</w:t>
      </w:r>
      <w:r>
        <w:t>控制关系</w:t>
      </w:r>
      <w:r>
        <w:rPr>
          <w:rFonts w:hint="eastAsia"/>
        </w:rPr>
        <w:t>的使用单位提供</w:t>
      </w:r>
      <w:r>
        <w:rPr>
          <w:rFonts w:hint="eastAsia"/>
          <w:lang w:val="en-US" w:eastAsia="zh-CN"/>
        </w:rPr>
        <w:t>相关涉税</w:t>
      </w:r>
      <w:r>
        <w:rPr>
          <w:rFonts w:hint="eastAsia"/>
        </w:rPr>
        <w:t>服务。在提供服务过程中，遵守税务机关相关规定，接受税务机关相关管理，并做出以下承诺：</w:t>
      </w:r>
    </w:p>
    <w:p>
      <w:pPr>
        <w:rPr>
          <w:rFonts w:hint="eastAsia"/>
        </w:rPr>
      </w:pPr>
      <w:r>
        <w:rPr>
          <w:rFonts w:hint="eastAsia"/>
        </w:rPr>
        <w:t>一、我单位承诺</w:t>
      </w:r>
      <w:r>
        <w:rPr>
          <w:rFonts w:hint="eastAsia"/>
          <w:lang w:eastAsia="zh-CN"/>
        </w:rPr>
        <w:t>通过乐企联用方式</w:t>
      </w:r>
      <w:r>
        <w:rPr>
          <w:rFonts w:hint="eastAsia"/>
        </w:rPr>
        <w:t>向使用单位提供持续、稳定的数电发票使用、税费申报等涉税业务。包括但不限于提供不收取费用的基础开票服务，做好关联关系维护、变更事项报送、版本更新等维护保障工作，提供问题解答、操作辅导等服务支持。交易不依赖于我单位APP、公众号等渠道完成的，不强制要求相关单位或个人下载APP、关注公众号。</w:t>
      </w:r>
      <w:r>
        <w:rPr>
          <w:rFonts w:hint="eastAsia"/>
          <w:lang w:val="en-US" w:eastAsia="zh-CN"/>
        </w:rPr>
        <w:t>交付数电发票时，主动</w:t>
      </w:r>
      <w:r>
        <w:rPr>
          <w:rFonts w:hint="eastAsia"/>
        </w:rPr>
        <w:t>提供电子邮件、二维码、下载打印等多种交付方式，</w:t>
      </w:r>
      <w:r>
        <w:rPr>
          <w:rFonts w:hint="eastAsia"/>
          <w:lang w:val="en-US" w:eastAsia="zh-CN"/>
        </w:rPr>
        <w:t>不限定电子邮件作为唯一交付方式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二、我单位承诺</w:t>
      </w:r>
      <w:r>
        <w:rPr>
          <w:rFonts w:hint="eastAsia"/>
          <w:lang w:eastAsia="zh-CN"/>
        </w:rPr>
        <w:t>严格</w:t>
      </w:r>
      <w:r>
        <w:rPr>
          <w:rFonts w:hint="eastAsia"/>
          <w:highlight w:val="none"/>
          <w:lang w:eastAsia="zh-CN"/>
        </w:rPr>
        <w:t>按照</w:t>
      </w:r>
      <w:r>
        <w:rPr>
          <w:rFonts w:hint="eastAsia"/>
        </w:rPr>
        <w:t>《中华人民共和国网络安全法》《中华人民共和国数据安全法》《中华人民共和国个人信息保护法》等法律法规</w:t>
      </w:r>
      <w:r>
        <w:rPr>
          <w:rFonts w:hint="eastAsia"/>
          <w:highlight w:val="none"/>
          <w:lang w:eastAsia="zh-CN"/>
        </w:rPr>
        <w:t>要求、国家</w:t>
      </w:r>
      <w:r>
        <w:rPr>
          <w:rFonts w:hint="eastAsia"/>
          <w:lang w:eastAsia="zh-CN"/>
        </w:rPr>
        <w:t>网络安全等级保护</w:t>
      </w:r>
      <w:r>
        <w:rPr>
          <w:rFonts w:hint="eastAsia"/>
          <w:highlight w:val="none"/>
          <w:lang w:eastAsia="zh-CN"/>
        </w:rPr>
        <w:t>工作</w:t>
      </w:r>
      <w:r>
        <w:rPr>
          <w:rFonts w:hint="eastAsia"/>
          <w:lang w:eastAsia="zh-CN"/>
        </w:rPr>
        <w:t>要求</w:t>
      </w:r>
      <w:r>
        <w:rPr>
          <w:rFonts w:hint="eastAsia"/>
          <w:highlight w:val="none"/>
          <w:lang w:eastAsia="zh-CN"/>
        </w:rPr>
        <w:t>、《乐企企业端安全接入指南》，落实好直联平台安全保护职责，开展</w:t>
      </w:r>
      <w:r>
        <w:rPr>
          <w:rFonts w:hint="eastAsia"/>
          <w:lang w:eastAsia="zh-CN"/>
        </w:rPr>
        <w:t>直连平台网络安全建设和管理</w:t>
      </w:r>
      <w:r>
        <w:rPr>
          <w:rFonts w:hint="eastAsia"/>
        </w:rPr>
        <w:t>，有效应对网络安全事件，维护</w:t>
      </w:r>
      <w:r>
        <w:rPr>
          <w:rFonts w:hint="eastAsia"/>
          <w:lang w:eastAsia="zh-CN"/>
        </w:rPr>
        <w:t>平台</w:t>
      </w:r>
      <w:r>
        <w:rPr>
          <w:rFonts w:hint="eastAsia"/>
        </w:rPr>
        <w:t>数据的完整性、保密性和可用性。</w:t>
      </w:r>
      <w:r>
        <w:rPr>
          <w:rFonts w:hint="eastAsia"/>
          <w:lang w:eastAsia="zh-Hans"/>
        </w:rPr>
        <w:t>按照税务机关要求提供</w:t>
      </w:r>
      <w:r>
        <w:rPr>
          <w:rFonts w:hint="eastAsia"/>
        </w:rPr>
        <w:t>自身及使用单位</w:t>
      </w:r>
      <w:r>
        <w:rPr>
          <w:rFonts w:hint="eastAsia"/>
          <w:lang w:eastAsia="zh-Hans"/>
        </w:rPr>
        <w:t>相关涉税数据，</w:t>
      </w:r>
      <w:r>
        <w:rPr>
          <w:rFonts w:hint="eastAsia"/>
        </w:rPr>
        <w:t>如自身及</w:t>
      </w:r>
      <w:r>
        <w:rPr>
          <w:rFonts w:hint="eastAsia"/>
          <w:lang w:eastAsia="zh-Hans"/>
        </w:rPr>
        <w:t>使用单位</w:t>
      </w:r>
      <w:r>
        <w:rPr>
          <w:rFonts w:hint="eastAsia"/>
        </w:rPr>
        <w:t>经营者身份信息、经营收入情况、银行账户往来信息等</w:t>
      </w:r>
      <w:r>
        <w:rPr>
          <w:rFonts w:hint="eastAsia"/>
          <w:lang w:eastAsia="zh-Hans"/>
        </w:rPr>
        <w:t>涉税数据</w:t>
      </w:r>
      <w:r>
        <w:rPr>
          <w:rFonts w:hint="eastAsia"/>
        </w:rPr>
        <w:t>。不非法收集、使用、加工、传输使用单位的相关信息，不非法买卖、提供或者公开使用单位的相关信息。</w:t>
      </w:r>
    </w:p>
    <w:p>
      <w:pPr>
        <w:rPr>
          <w:rFonts w:hint="eastAsia"/>
        </w:rPr>
      </w:pPr>
      <w:r>
        <w:rPr>
          <w:rFonts w:hint="eastAsia"/>
        </w:rPr>
        <w:t>三、我单位承诺按照税务机关要求对使用单位开展涉税风险防范，避免通过乐企违规开具发票。确保发票开具使用的原始数据来源于我单位自有信息系统，且数据可追溯、可查验。内嵌风险控制规则，若发现使用单位发生税收违法行为或其他违规情形，及时向税务机关报告。</w:t>
      </w:r>
    </w:p>
    <w:p>
      <w:pPr>
        <w:jc w:val="left"/>
        <w:rPr>
          <w:rFonts w:hint="eastAsia"/>
        </w:rPr>
      </w:pPr>
      <w:r>
        <w:rPr>
          <w:rFonts w:hint="eastAsia"/>
        </w:rPr>
        <w:t>若我单位违反上述承诺，自愿接受税务机关相关处理。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承诺单位：          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时    间：          </w:t>
      </w:r>
    </w:p>
    <w:bookmarkEnd w:id="19"/>
    <w:p>
      <w:pPr>
        <w:ind w:firstLine="0" w:firstLineChars="0"/>
        <w:rPr>
          <w:rFonts w:hint="eastAsia" w:ascii="黑体" w:hAnsi="黑体" w:eastAsia="黑体" w:cs="黑体"/>
          <w:szCs w:val="32"/>
        </w:rPr>
      </w:pPr>
    </w:p>
    <w:p>
      <w:pPr>
        <w:ind w:firstLine="0" w:firstLineChars="0"/>
        <w:rPr>
          <w:rFonts w:hint="eastAsia" w:ascii="黑体" w:hAnsi="黑体" w:eastAsia="黑体" w:cs="黑体"/>
          <w:szCs w:val="32"/>
        </w:rPr>
      </w:pPr>
    </w:p>
    <w:p>
      <w:pPr>
        <w:ind w:firstLine="0" w:firstLineChars="0"/>
        <w:rPr>
          <w:rFonts w:hint="eastAsia" w:ascii="黑体" w:hAnsi="黑体" w:eastAsia="黑体" w:cs="黑体"/>
          <w:szCs w:val="32"/>
        </w:rPr>
      </w:pPr>
    </w:p>
    <w:p>
      <w:pPr>
        <w:ind w:firstLine="0" w:firstLineChars="0"/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ind w:firstLine="0" w:firstLineChars="0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27" w:name="_Toc19406"/>
      <w:bookmarkStart w:id="28" w:name="_Toc23917"/>
      <w:bookmarkStart w:id="29" w:name="_Toc6754"/>
      <w:bookmarkStart w:id="30" w:name="_Toc693"/>
      <w:bookmarkStart w:id="31" w:name="_Toc11943"/>
      <w:bookmarkStart w:id="32" w:name="_Toc11349"/>
      <w:r>
        <w:rPr>
          <w:rFonts w:hint="eastAsia" w:ascii="黑体" w:hAnsi="黑体" w:eastAsia="黑体" w:cs="黑体"/>
          <w:sz w:val="32"/>
          <w:szCs w:val="32"/>
        </w:rPr>
        <w:t>附件3</w:t>
      </w:r>
      <w:bookmarkEnd w:id="27"/>
      <w:bookmarkEnd w:id="28"/>
      <w:bookmarkEnd w:id="29"/>
      <w:bookmarkEnd w:id="30"/>
      <w:bookmarkEnd w:id="31"/>
      <w:bookmarkEnd w:id="32"/>
    </w:p>
    <w:p>
      <w:pPr>
        <w:overflowPunct w:val="0"/>
        <w:adjustRightIn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3" w:name="_Toc30135"/>
      <w:bookmarkStart w:id="34" w:name="_Toc3317"/>
      <w:bookmarkStart w:id="35" w:name="_Toc24593"/>
      <w:bookmarkStart w:id="36" w:name="_Toc28842"/>
      <w:bookmarkStart w:id="37" w:name="_Toc9568"/>
      <w:bookmarkStart w:id="38" w:name="_Toc7737"/>
      <w:bookmarkStart w:id="39" w:name="_Toc28488"/>
      <w:bookmarkStart w:id="40" w:name="_Toc31759"/>
      <w:bookmarkStart w:id="41" w:name="_Toc29182"/>
      <w:bookmarkStart w:id="42" w:name="_Toc26685"/>
      <w:bookmarkStart w:id="43" w:name="_Toc23059"/>
      <w:bookmarkStart w:id="44" w:name="_Toc6112"/>
      <w:bookmarkStart w:id="45" w:name="_Toc16643"/>
      <w:bookmarkStart w:id="46" w:name="_Toc177031722"/>
      <w:bookmarkStart w:id="47" w:name="_Toc181357393"/>
      <w:bookmarkStart w:id="48" w:name="_Toc32035"/>
      <w:bookmarkStart w:id="49" w:name="_Toc18222"/>
      <w:bookmarkStart w:id="50" w:name="_Toc127"/>
      <w:bookmarkStart w:id="51" w:name="_Toc32020"/>
      <w:bookmarkStart w:id="52" w:name="_Toc1651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直连平台网络地址备案表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tbl>
      <w:tblPr>
        <w:tblStyle w:val="8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068"/>
        <w:gridCol w:w="1898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单位名称及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统一社会信用代码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联系人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电子邮箱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联系电话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自有信息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系统名称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提交日期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b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9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备案原因</w:t>
            </w:r>
          </w:p>
        </w:tc>
        <w:tc>
          <w:tcPr>
            <w:tcW w:w="496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sz w:val="21"/>
                <w:szCs w:val="21"/>
              </w:rPr>
            </w:pPr>
            <w:r>
              <w:rPr>
                <w:rFonts w:hint="eastAsia" w:cs="仿宋_GB2312"/>
                <w:sz w:val="24"/>
              </w:rPr>
              <w:t>本单位参与国家税务总局全面数字化的电子发票试点工作，自建的××系统需要通过乐企直连访问总局税企直连服务端网络，特此备案。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</w:rPr>
              <w:t xml:space="preserve">开通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</w:rPr>
              <w:sym w:font="Wingdings 2" w:char="00A3"/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</w:rPr>
              <w:t>变更 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</w:rPr>
              <w:t>关闭</w:t>
            </w:r>
            <w:r>
              <w:rPr>
                <w:rFonts w:hint="eastAsia" w:ascii="CESI仿宋-GB2312" w:hAnsi="CESI仿宋-GB2312" w:eastAsia="CESI仿宋-GB2312" w:cs="CESI仿宋-GB2312"/>
                <w:b/>
                <w:sz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</w:p>
        </w:tc>
        <w:tc>
          <w:tcPr>
            <w:tcW w:w="496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pStyle w:val="6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  <w:szCs w:val="24"/>
              </w:rPr>
              <w:t>备案生效日期：</w:t>
            </w:r>
          </w:p>
          <w:p>
            <w:pPr>
              <w:ind w:firstLine="420"/>
              <w:rPr>
                <w:rFonts w:hint="eastAsia" w:ascii="CESI仿宋-GB2312" w:hAnsi="CESI仿宋-GB2312" w:eastAsia="CESI仿宋-GB2312" w:cs="CESI仿宋-GB231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1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企业端IP地址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pStyle w:val="6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生产环境IP地址：×××.×××.××.××，</w:t>
            </w:r>
          </w:p>
          <w:p>
            <w:pPr>
              <w:pStyle w:val="6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测试环境IP地址：×××.×××.××.××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服务协议及端口号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pStyle w:val="6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 xml:space="preserve">服务协议：              端口号：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直连单位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审批意见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（加盖公章）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z w:val="24"/>
              </w:rPr>
              <w:t>省局受理意见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sz w:val="21"/>
                <w:szCs w:val="21"/>
              </w:rPr>
            </w:pPr>
          </w:p>
        </w:tc>
      </w:tr>
    </w:tbl>
    <w:p>
      <w:pPr>
        <w:spacing w:line="360" w:lineRule="exact"/>
        <w:ind w:firstLine="0" w:firstLineChars="0"/>
        <w:rPr>
          <w:rFonts w:hint="eastAsia" w:ascii="仿宋" w:hAnsi="仿宋" w:eastAsia="仿宋" w:cs="仿宋"/>
          <w:szCs w:val="32"/>
        </w:rPr>
      </w:pPr>
    </w:p>
    <w:p/>
    <w:sectPr>
      <w:pgSz w:w="11906" w:h="16838"/>
      <w:pgMar w:top="1440" w:right="1134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D6A77C"/>
    <w:rsid w:val="2EFD6052"/>
    <w:rsid w:val="3F37F2AF"/>
    <w:rsid w:val="57DF7BC6"/>
    <w:rsid w:val="5DBF4220"/>
    <w:rsid w:val="5DFB6DE6"/>
    <w:rsid w:val="6B5F614F"/>
    <w:rsid w:val="75F5CA72"/>
    <w:rsid w:val="75FF8D40"/>
    <w:rsid w:val="77DFE6E0"/>
    <w:rsid w:val="7DEFE5C2"/>
    <w:rsid w:val="7DF13D32"/>
    <w:rsid w:val="7EFCE702"/>
    <w:rsid w:val="7FCF0AD0"/>
    <w:rsid w:val="7FDBEAEF"/>
    <w:rsid w:val="AD77CF6B"/>
    <w:rsid w:val="D3D6A77C"/>
    <w:rsid w:val="D9F8EC2D"/>
    <w:rsid w:val="DDFDF836"/>
    <w:rsid w:val="DFDBAFAD"/>
    <w:rsid w:val="DFDE5292"/>
    <w:rsid w:val="DFEF274D"/>
    <w:rsid w:val="EDFDCE56"/>
    <w:rsid w:val="EEF7A03B"/>
    <w:rsid w:val="F55F7A8B"/>
    <w:rsid w:val="F9DD3F07"/>
    <w:rsid w:val="FDFF28D2"/>
    <w:rsid w:val="FF3A7049"/>
    <w:rsid w:val="FF3DAEA9"/>
    <w:rsid w:val="FFC91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  <w:textAlignment w:val="center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overflowPunct/>
      <w:autoSpaceDE/>
      <w:autoSpaceDN/>
      <w:adjustRightInd/>
      <w:spacing w:before="340" w:after="330" w:line="240" w:lineRule="auto"/>
      <w:textAlignment w:val="auto"/>
      <w:outlineLvl w:val="0"/>
    </w:pPr>
    <w:rPr>
      <w:rFonts w:eastAsia="方正小标宋简体" w:cs="Times New Roman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 w:val="0"/>
      <w:overflowPunct/>
      <w:autoSpaceDE/>
      <w:autoSpaceDN/>
      <w:adjustRightInd/>
      <w:spacing w:line="560" w:lineRule="exact"/>
      <w:textAlignment w:val="auto"/>
      <w:outlineLvl w:val="1"/>
    </w:pPr>
    <w:rPr>
      <w:rFonts w:ascii="Arial" w:hAnsi="Arial" w:eastAsia="黑体" w:cs="Times New Roman"/>
      <w:bCs/>
      <w:kern w:val="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 w:val="21"/>
    </w:rPr>
  </w:style>
  <w:style w:type="paragraph" w:styleId="6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/>
    </w:pPr>
    <w:rPr>
      <w:szCs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2025-01-14T17:20:00Z</dcterms:created>
  <dc:creator>user</dc:creator>
  <cp:lastModifiedBy>user</cp:lastModifiedBy>
  <dcterms:modified xsi:type="dcterms:W3CDTF">2025-01-14T20:07:31Z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