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A4781">
      <w:pPr>
        <w:pStyle w:val="7"/>
      </w:pPr>
      <w:bookmarkStart w:id="2" w:name="_GoBack"/>
      <w:bookmarkStart w:id="0" w:name="_Toc499456573"/>
      <w:r>
        <w:rPr>
          <w:rFonts w:hint="eastAsia"/>
        </w:rPr>
        <w:t>A105020</w:t>
      </w:r>
      <w:r>
        <w:tab/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>未按权责发生制确认收入纳税调整明细表</w:t>
      </w:r>
      <w:bookmarkEnd w:id="0"/>
    </w:p>
    <w:bookmarkEnd w:id="2"/>
    <w:tbl>
      <w:tblPr>
        <w:tblStyle w:val="4"/>
        <w:tblW w:w="129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5359"/>
        <w:gridCol w:w="1417"/>
        <w:gridCol w:w="1085"/>
        <w:gridCol w:w="1134"/>
        <w:gridCol w:w="1134"/>
        <w:gridCol w:w="1049"/>
        <w:gridCol w:w="1219"/>
      </w:tblGrid>
      <w:tr w14:paraId="04FCF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vMerge w:val="restart"/>
            <w:shd w:val="clear" w:color="auto" w:fill="auto"/>
            <w:noWrap/>
            <w:vAlign w:val="center"/>
          </w:tcPr>
          <w:p w14:paraId="4F9C0A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行次</w:t>
            </w:r>
          </w:p>
        </w:tc>
        <w:tc>
          <w:tcPr>
            <w:tcW w:w="5359" w:type="dxa"/>
            <w:vMerge w:val="restart"/>
            <w:shd w:val="clear" w:color="auto" w:fill="auto"/>
            <w:noWrap/>
            <w:vAlign w:val="center"/>
          </w:tcPr>
          <w:p w14:paraId="196E94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2A29DE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合同金额（交易金额）</w:t>
            </w:r>
          </w:p>
        </w:tc>
        <w:tc>
          <w:tcPr>
            <w:tcW w:w="2219" w:type="dxa"/>
            <w:gridSpan w:val="2"/>
            <w:shd w:val="clear" w:color="auto" w:fill="auto"/>
            <w:noWrap/>
            <w:vAlign w:val="center"/>
          </w:tcPr>
          <w:p w14:paraId="00358B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账载金额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center"/>
          </w:tcPr>
          <w:p w14:paraId="5C2FB7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税收金额</w:t>
            </w:r>
          </w:p>
        </w:tc>
        <w:tc>
          <w:tcPr>
            <w:tcW w:w="1219" w:type="dxa"/>
            <w:vMerge w:val="restart"/>
            <w:shd w:val="clear" w:color="auto" w:fill="auto"/>
            <w:noWrap w:val="0"/>
            <w:vAlign w:val="center"/>
          </w:tcPr>
          <w:p w14:paraId="06CF5B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纳税调整金额</w:t>
            </w:r>
          </w:p>
        </w:tc>
      </w:tr>
      <w:tr w14:paraId="09882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vMerge w:val="continue"/>
            <w:shd w:val="clear" w:color="auto" w:fill="auto"/>
            <w:noWrap w:val="0"/>
            <w:vAlign w:val="center"/>
          </w:tcPr>
          <w:p w14:paraId="4F86DA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59" w:type="dxa"/>
            <w:vMerge w:val="continue"/>
            <w:shd w:val="clear" w:color="auto" w:fill="auto"/>
            <w:noWrap w:val="0"/>
            <w:vAlign w:val="center"/>
          </w:tcPr>
          <w:p w14:paraId="49108B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108F99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76F601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E158E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84898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 w14:paraId="1D7547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</w:t>
            </w:r>
          </w:p>
        </w:tc>
        <w:tc>
          <w:tcPr>
            <w:tcW w:w="1219" w:type="dxa"/>
            <w:vMerge w:val="continue"/>
            <w:noWrap w:val="0"/>
            <w:vAlign w:val="center"/>
          </w:tcPr>
          <w:p w14:paraId="4C5FC3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6DF1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vMerge w:val="continue"/>
            <w:shd w:val="clear" w:color="auto" w:fill="auto"/>
            <w:noWrap w:val="0"/>
            <w:vAlign w:val="center"/>
          </w:tcPr>
          <w:p w14:paraId="052E4F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59" w:type="dxa"/>
            <w:vMerge w:val="continue"/>
            <w:shd w:val="clear" w:color="auto" w:fill="auto"/>
            <w:noWrap w:val="0"/>
            <w:vAlign w:val="center"/>
          </w:tcPr>
          <w:p w14:paraId="40AC84D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3E4D58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7ABC9D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618B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D24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 w14:paraId="698511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FCE7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6（4-2）</w:t>
            </w:r>
          </w:p>
        </w:tc>
      </w:tr>
      <w:tr w14:paraId="22FEA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09AEF5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359" w:type="dxa"/>
            <w:shd w:val="clear" w:color="auto" w:fill="auto"/>
            <w:noWrap/>
            <w:vAlign w:val="center"/>
          </w:tcPr>
          <w:p w14:paraId="4B9D30E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一、跨期收取的租金、利息、特许权使用费收入（2+3+4）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C98F0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0DAADF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746A9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9ED7F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10CBA8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3E8D149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4C510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3A16F5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359" w:type="dxa"/>
            <w:shd w:val="clear" w:color="auto" w:fill="auto"/>
            <w:noWrap/>
            <w:vAlign w:val="center"/>
          </w:tcPr>
          <w:p w14:paraId="58A4E988"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（一）租金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1BB04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24642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ACAC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4CE96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81329A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2549D51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68A63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0EEF2F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359" w:type="dxa"/>
            <w:shd w:val="clear" w:color="auto" w:fill="auto"/>
            <w:noWrap/>
            <w:vAlign w:val="center"/>
          </w:tcPr>
          <w:p w14:paraId="79E41415"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（二）利息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C49E3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0A4A7C2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E1070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03C37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40B7BC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6F9B96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26F8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244B38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359" w:type="dxa"/>
            <w:shd w:val="clear" w:color="auto" w:fill="auto"/>
            <w:noWrap/>
            <w:vAlign w:val="center"/>
          </w:tcPr>
          <w:p w14:paraId="06FD33E8"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（三）特许权使用费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10E56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1D2281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9772A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59321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7D7DD5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390D03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63C9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00519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359" w:type="dxa"/>
            <w:shd w:val="clear" w:color="auto" w:fill="auto"/>
            <w:noWrap/>
            <w:vAlign w:val="center"/>
          </w:tcPr>
          <w:p w14:paraId="42C6CA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二、分期确认收入（6+7+8）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75D89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EF5238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6810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6D672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26A4129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72D176F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21CD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4E4CC0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359" w:type="dxa"/>
            <w:shd w:val="clear" w:color="auto" w:fill="auto"/>
            <w:noWrap/>
            <w:vAlign w:val="center"/>
          </w:tcPr>
          <w:p w14:paraId="2516DDE7"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（一）分期收款方式销售货物收入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8591D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7BBEAD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FB7D9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62EE9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211CFF3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68BDB1C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BC05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0AF6ED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359" w:type="dxa"/>
            <w:shd w:val="clear" w:color="auto" w:fill="auto"/>
            <w:noWrap/>
            <w:vAlign w:val="center"/>
          </w:tcPr>
          <w:p w14:paraId="6F2C91C2"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（二）持续时间超过12个月的建造合同收入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32230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2EC2ED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D9FF3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CF47D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E13B4C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17E30FD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3D043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63BCAC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359" w:type="dxa"/>
            <w:shd w:val="clear" w:color="auto" w:fill="auto"/>
            <w:noWrap/>
            <w:vAlign w:val="center"/>
          </w:tcPr>
          <w:p w14:paraId="742B12E6"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（三）其他分期确认收入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71DB8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EDCAA2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6FF31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0C39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85B092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1EED9BB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2C78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53AB87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359" w:type="dxa"/>
            <w:shd w:val="clear" w:color="auto" w:fill="auto"/>
            <w:noWrap/>
            <w:vAlign w:val="center"/>
          </w:tcPr>
          <w:p w14:paraId="49EBA7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三、政府补助递延收入（10+11+12）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BAAF4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182637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B4D8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35ABB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D276B4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0CAEA2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68067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55052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359" w:type="dxa"/>
            <w:shd w:val="clear" w:color="auto" w:fill="auto"/>
            <w:noWrap/>
            <w:vAlign w:val="center"/>
          </w:tcPr>
          <w:p w14:paraId="26A909B2"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（一）与收益相关的政府补助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330BE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858AAF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97CB1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DBE7F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700A6C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23A7119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7018A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04DDEA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5359" w:type="dxa"/>
            <w:shd w:val="clear" w:color="auto" w:fill="auto"/>
            <w:noWrap/>
            <w:vAlign w:val="center"/>
          </w:tcPr>
          <w:p w14:paraId="16D22A26"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（二）与资产相关的政府补助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9B84D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E55B29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0ECD1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72654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7F8926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73691F0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167B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618B01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359" w:type="dxa"/>
            <w:shd w:val="clear" w:color="auto" w:fill="auto"/>
            <w:noWrap/>
            <w:vAlign w:val="center"/>
          </w:tcPr>
          <w:p w14:paraId="0F8442DC"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（三）其他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86B7F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ED7651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5C8C1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09F5E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2E0B75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7584286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039A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7DAF3A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5359" w:type="dxa"/>
            <w:shd w:val="clear" w:color="auto" w:fill="auto"/>
            <w:noWrap/>
            <w:vAlign w:val="center"/>
          </w:tcPr>
          <w:p w14:paraId="46EF2F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四、其他未按权责发生制确认收入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4B9DB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622ED70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78241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D5A09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DEF748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5640B1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4D3AC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14:paraId="34C981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359" w:type="dxa"/>
            <w:shd w:val="clear" w:color="auto" w:fill="auto"/>
            <w:noWrap/>
            <w:vAlign w:val="center"/>
          </w:tcPr>
          <w:p w14:paraId="13CE28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合计（1+5+9+13）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FD7D6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66F113B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6E663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80FA2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246ADF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00C0870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7588A920">
      <w:pPr>
        <w:pStyle w:val="9"/>
        <w:sectPr>
          <w:pgSz w:w="16838" w:h="11906" w:orient="landscape"/>
          <w:pgMar w:top="1418" w:right="1985" w:bottom="1418" w:left="1928" w:header="851" w:footer="992" w:gutter="113"/>
          <w:cols w:space="425" w:num="1"/>
          <w:docGrid w:linePitch="312" w:charSpace="0"/>
        </w:sectPr>
      </w:pPr>
    </w:p>
    <w:p w14:paraId="5B90F82D">
      <w:pPr>
        <w:pStyle w:val="10"/>
        <w:spacing w:before="240" w:after="36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1" w:name="_Toc499456574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A105020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《未按权责发生制确认收入纳税调整明细表》填报说明</w:t>
      </w:r>
      <w:bookmarkEnd w:id="1"/>
    </w:p>
    <w:p w14:paraId="2ABBB227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本表适用于会计处理按权责发生制确认收入、税收规定未按权责发生制确认收入需纳税调整的纳税人填报。纳税人根据税法、《</w:t>
      </w:r>
      <w:r>
        <w:rPr>
          <w:rFonts w:ascii="宋体" w:hAnsi="宋体"/>
          <w:color w:val="000000"/>
          <w:sz w:val="24"/>
        </w:rPr>
        <w:t>国家税务总局关于贯彻落实企业所得税法若干税收问题的通知</w:t>
      </w:r>
      <w:r>
        <w:rPr>
          <w:rFonts w:hint="eastAsia" w:ascii="宋体" w:hAnsi="宋体"/>
          <w:color w:val="000000"/>
          <w:sz w:val="24"/>
        </w:rPr>
        <w:t>》（国税函〔2010〕79号）、《</w:t>
      </w:r>
      <w:r>
        <w:rPr>
          <w:rFonts w:ascii="宋体" w:hAnsi="宋体"/>
          <w:color w:val="000000"/>
          <w:sz w:val="24"/>
        </w:rPr>
        <w:t>国家税务总局关于确认企业所得税收入若干问题的通知</w:t>
      </w:r>
      <w:r>
        <w:rPr>
          <w:rFonts w:hint="eastAsia" w:ascii="宋体" w:hAnsi="宋体"/>
          <w:color w:val="000000"/>
          <w:sz w:val="24"/>
        </w:rPr>
        <w:t>》（</w:t>
      </w:r>
      <w:r>
        <w:rPr>
          <w:rFonts w:ascii="宋体" w:hAnsi="宋体"/>
          <w:color w:val="000000"/>
          <w:sz w:val="24"/>
        </w:rPr>
        <w:t>国税函〔2008〕875号</w:t>
      </w:r>
      <w:r>
        <w:rPr>
          <w:rFonts w:hint="eastAsia" w:ascii="宋体" w:hAnsi="宋体"/>
          <w:color w:val="000000"/>
          <w:sz w:val="24"/>
        </w:rPr>
        <w:t>）等相关规定，以及国家统一企业会计制度，填报会计处理按照权责发生制确认收入、税收规定未按权责发生制确认收入的会计处理、税收规定，以及纳税调整情况。符合税收规定不征税收入条件的政府补助收入，本表不作调整，在《专项用途财政性资金纳税调整明细表》（A105040）中纳税调整。</w:t>
      </w:r>
    </w:p>
    <w:p w14:paraId="77FE96CA">
      <w:pPr>
        <w:pStyle w:val="11"/>
        <w:ind w:firstLine="482"/>
      </w:pPr>
      <w:r>
        <w:rPr>
          <w:rFonts w:hint="eastAsia"/>
        </w:rPr>
        <w:t>一、有关项目填报说明</w:t>
      </w:r>
    </w:p>
    <w:p w14:paraId="2AABB719">
      <w:pPr>
        <w:pStyle w:val="9"/>
        <w:rPr>
          <w:color w:val="000000"/>
        </w:rPr>
      </w:pPr>
      <w:r>
        <w:rPr>
          <w:rFonts w:hint="eastAsia"/>
          <w:color w:val="000000"/>
        </w:rPr>
        <w:t>1.第1列“合同金额或交易金额”：填报会计处理按照权责发生制确认收入、税收规定未按权责发生制确认收入的项目的合同总额或交易总额。</w:t>
      </w:r>
    </w:p>
    <w:p w14:paraId="7BA7698B">
      <w:pPr>
        <w:pStyle w:val="9"/>
        <w:rPr>
          <w:color w:val="000000"/>
        </w:rPr>
      </w:pPr>
      <w:r>
        <w:rPr>
          <w:rFonts w:hint="eastAsia"/>
          <w:color w:val="000000"/>
        </w:rPr>
        <w:t>2.第2列“账载金额-本年”：填报纳税人会计处理按权责发生制在本期确认金额。</w:t>
      </w:r>
    </w:p>
    <w:p w14:paraId="56CD376D">
      <w:pPr>
        <w:pStyle w:val="9"/>
        <w:rPr>
          <w:color w:val="000000"/>
        </w:rPr>
      </w:pPr>
      <w:r>
        <w:rPr>
          <w:rFonts w:hint="eastAsia"/>
          <w:color w:val="000000"/>
        </w:rPr>
        <w:t>3.第3列“账载金额-累计”：填报纳税人会计处理按权责发生制累计确认金额（含本年）。</w:t>
      </w:r>
    </w:p>
    <w:p w14:paraId="5F0CC765">
      <w:pPr>
        <w:pStyle w:val="9"/>
        <w:rPr>
          <w:color w:val="000000"/>
        </w:rPr>
      </w:pPr>
      <w:r>
        <w:rPr>
          <w:rFonts w:hint="eastAsia"/>
          <w:color w:val="000000"/>
        </w:rPr>
        <w:t>4.第4列“税收金额-本年”：填报纳税人按税收规定未按权责发生制在本期确认金额。</w:t>
      </w:r>
    </w:p>
    <w:p w14:paraId="76A389DE">
      <w:pPr>
        <w:pStyle w:val="9"/>
        <w:rPr>
          <w:color w:val="000000"/>
        </w:rPr>
      </w:pPr>
      <w:r>
        <w:rPr>
          <w:rFonts w:hint="eastAsia"/>
          <w:color w:val="000000"/>
        </w:rPr>
        <w:t>5.第5列“税收金额-累计”：填报纳税人按税收规定未按权责发生制累计确认金额（含本年）。</w:t>
      </w:r>
    </w:p>
    <w:p w14:paraId="14173260">
      <w:pPr>
        <w:pStyle w:val="9"/>
        <w:rPr>
          <w:color w:val="000000"/>
        </w:rPr>
      </w:pPr>
      <w:r>
        <w:rPr>
          <w:rFonts w:hint="eastAsia"/>
          <w:color w:val="000000"/>
        </w:rPr>
        <w:t>6.第6列“纳税调整金额”：填报纳税人会计处理按权责发生制确认收入、税收规定未按权责发生制确认收入的差异需纳税调整金额，为第4-2列的余额。</w:t>
      </w:r>
    </w:p>
    <w:p w14:paraId="376DC586">
      <w:pPr>
        <w:pStyle w:val="11"/>
        <w:ind w:firstLine="482"/>
      </w:pPr>
      <w:r>
        <w:rPr>
          <w:rFonts w:hint="eastAsia"/>
        </w:rPr>
        <w:t>二、表内、表间关系</w:t>
      </w:r>
    </w:p>
    <w:p w14:paraId="785B84BE">
      <w:pPr>
        <w:pStyle w:val="12"/>
      </w:pPr>
      <w:r>
        <w:rPr>
          <w:rFonts w:hint="eastAsia"/>
        </w:rPr>
        <w:t>（一）表内关系</w:t>
      </w:r>
    </w:p>
    <w:p w14:paraId="4D8F8C0B">
      <w:pPr>
        <w:pStyle w:val="9"/>
        <w:rPr>
          <w:color w:val="000000"/>
        </w:rPr>
      </w:pPr>
      <w:r>
        <w:rPr>
          <w:rFonts w:hint="eastAsia"/>
          <w:color w:val="000000"/>
        </w:rPr>
        <w:t>1.第1行＝第2+3+4行。</w:t>
      </w:r>
    </w:p>
    <w:p w14:paraId="02A28D4B">
      <w:pPr>
        <w:pStyle w:val="9"/>
        <w:rPr>
          <w:color w:val="000000"/>
        </w:rPr>
      </w:pPr>
      <w:r>
        <w:rPr>
          <w:rFonts w:hint="eastAsia"/>
          <w:color w:val="000000"/>
        </w:rPr>
        <w:t>2.第5行＝第6+7+8行。</w:t>
      </w:r>
    </w:p>
    <w:p w14:paraId="322AA183">
      <w:pPr>
        <w:pStyle w:val="9"/>
        <w:rPr>
          <w:color w:val="000000"/>
        </w:rPr>
      </w:pPr>
      <w:r>
        <w:rPr>
          <w:rFonts w:hint="eastAsia"/>
          <w:color w:val="000000"/>
        </w:rPr>
        <w:t>3.第9行＝第10+11+12行。</w:t>
      </w:r>
    </w:p>
    <w:p w14:paraId="04293467">
      <w:pPr>
        <w:pStyle w:val="9"/>
        <w:rPr>
          <w:color w:val="000000"/>
        </w:rPr>
      </w:pPr>
      <w:r>
        <w:rPr>
          <w:rFonts w:hint="eastAsia"/>
          <w:color w:val="000000"/>
        </w:rPr>
        <w:t>4.第14行＝第1+5+9+13行。</w:t>
      </w:r>
    </w:p>
    <w:p w14:paraId="3B371EE8">
      <w:pPr>
        <w:pStyle w:val="9"/>
        <w:rPr>
          <w:color w:val="000000"/>
        </w:rPr>
      </w:pPr>
      <w:r>
        <w:rPr>
          <w:rFonts w:hint="eastAsia"/>
          <w:color w:val="000000"/>
        </w:rPr>
        <w:t>5.第6列＝第4-2列。</w:t>
      </w:r>
    </w:p>
    <w:p w14:paraId="72A93B65">
      <w:pPr>
        <w:pStyle w:val="12"/>
      </w:pPr>
      <w:r>
        <w:rPr>
          <w:rFonts w:hint="eastAsia"/>
        </w:rPr>
        <w:t>（二）表间关系</w:t>
      </w:r>
    </w:p>
    <w:p w14:paraId="461C043E">
      <w:pPr>
        <w:pStyle w:val="9"/>
        <w:rPr>
          <w:color w:val="000000"/>
        </w:rPr>
      </w:pPr>
      <w:r>
        <w:rPr>
          <w:rFonts w:hint="eastAsia"/>
          <w:color w:val="000000"/>
        </w:rPr>
        <w:t>1.第14行第2列＝表A105000第3行第1列。</w:t>
      </w:r>
    </w:p>
    <w:p w14:paraId="53CCC74A">
      <w:pPr>
        <w:pStyle w:val="9"/>
        <w:rPr>
          <w:rFonts w:hint="eastAsia"/>
          <w:color w:val="000000"/>
        </w:rPr>
      </w:pPr>
      <w:r>
        <w:rPr>
          <w:rFonts w:hint="eastAsia"/>
          <w:color w:val="000000"/>
        </w:rPr>
        <w:t>2.第14行第4列＝表A105000第3行第2列。</w:t>
      </w:r>
    </w:p>
    <w:p w14:paraId="2E9EF943">
      <w:pPr>
        <w:pStyle w:val="9"/>
      </w:pPr>
      <w:r>
        <w:rPr>
          <w:rFonts w:hint="eastAsia"/>
          <w:color w:val="000000"/>
        </w:rPr>
        <w:t>3.若第14行第6列≥0，第14行第6列＝表A105000第3行第3列；若第14行第6列＜0，第14行第6列绝对值＝表A105000第3行第4列。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617C17EF"/>
    <w:rsid w:val="4CFC467E"/>
    <w:rsid w:val="617C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  <w:style w:type="paragraph" w:customStyle="1" w:styleId="7">
    <w:name w:val="SBBT2"/>
    <w:basedOn w:val="8"/>
    <w:qFormat/>
    <w:uiPriority w:val="0"/>
    <w:pPr>
      <w:tabs>
        <w:tab w:val="center" w:pos="4678"/>
        <w:tab w:val="center" w:pos="6521"/>
      </w:tabs>
    </w:pPr>
  </w:style>
  <w:style w:type="paragraph" w:customStyle="1" w:styleId="8">
    <w:name w:val="SBBT1"/>
    <w:basedOn w:val="9"/>
    <w:qFormat/>
    <w:uiPriority w:val="0"/>
    <w:pPr>
      <w:tabs>
        <w:tab w:val="center" w:pos="4678"/>
      </w:tabs>
      <w:ind w:firstLine="0" w:firstLineChars="0"/>
      <w:jc w:val="left"/>
      <w:outlineLvl w:val="0"/>
    </w:pPr>
    <w:rPr>
      <w:rFonts w:cs="宋体"/>
      <w:b/>
      <w:bCs/>
      <w:kern w:val="0"/>
      <w:sz w:val="28"/>
      <w:szCs w:val="28"/>
    </w:rPr>
  </w:style>
  <w:style w:type="paragraph" w:customStyle="1" w:styleId="9">
    <w:name w:val="SBBZW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customStyle="1" w:styleId="10">
    <w:name w:val="SBBL1"/>
    <w:basedOn w:val="2"/>
    <w:qFormat/>
    <w:uiPriority w:val="0"/>
    <w:pPr>
      <w:spacing w:beforeLines="100" w:afterLines="150" w:line="360" w:lineRule="auto"/>
      <w:jc w:val="center"/>
    </w:pPr>
    <w:rPr>
      <w:rFonts w:ascii="方正小标宋简体" w:hAnsi="宋体" w:eastAsia="方正小标宋简体" w:cs="宋体"/>
      <w:b w:val="0"/>
      <w:sz w:val="28"/>
      <w:szCs w:val="28"/>
    </w:rPr>
  </w:style>
  <w:style w:type="paragraph" w:customStyle="1" w:styleId="11">
    <w:name w:val="SBBL2"/>
    <w:basedOn w:val="1"/>
    <w:qFormat/>
    <w:uiPriority w:val="0"/>
    <w:pPr>
      <w:spacing w:line="360" w:lineRule="auto"/>
      <w:ind w:firstLine="200" w:firstLineChars="200"/>
      <w:jc w:val="left"/>
      <w:outlineLvl w:val="1"/>
    </w:pPr>
    <w:rPr>
      <w:rFonts w:ascii="宋体" w:hAnsi="宋体" w:cs="Calibri"/>
      <w:b/>
      <w:sz w:val="24"/>
    </w:rPr>
  </w:style>
  <w:style w:type="paragraph" w:customStyle="1" w:styleId="12">
    <w:name w:val="SBBL3"/>
    <w:basedOn w:val="1"/>
    <w:qFormat/>
    <w:uiPriority w:val="0"/>
    <w:pPr>
      <w:spacing w:line="360" w:lineRule="auto"/>
      <w:ind w:firstLine="480" w:firstLineChars="200"/>
      <w:outlineLvl w:val="2"/>
    </w:pPr>
    <w:rPr>
      <w:rFonts w:ascii="黑体" w:hAnsi="黑体" w:eastAsia="黑体" w:cs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2024-08-10T11:47:00Z</dcterms:created>
  <dc:creator>www.shuiwu114.com</dc:creator>
  <cp:lastModifiedBy>www.shuiwu114.com</cp:lastModifiedBy>
  <dcterms:modified xsi:type="dcterms:W3CDTF">2024-08-10T11:49:03Z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D5C9BE0FC60B47A88D4B83C5A0607A9B_11</vt:lpwstr>
  </property>
</Properties>
</file>