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54B53">
      <w:pPr>
        <w:jc w:val="center"/>
        <w:outlineLvl w:val="0"/>
        <w:rPr>
          <w:rFonts w:hint="eastAsia"/>
          <w:b/>
          <w:spacing w:val="20"/>
          <w:sz w:val="52"/>
          <w:szCs w:val="52"/>
        </w:rPr>
      </w:pPr>
      <w:r>
        <w:rPr>
          <w:rFonts w:hint="eastAsia"/>
          <w:b/>
          <w:spacing w:val="20"/>
          <w:sz w:val="52"/>
          <w:szCs w:val="52"/>
        </w:rPr>
        <w:t>调取帐簿资料清单</w:t>
      </w:r>
    </w:p>
    <w:p w14:paraId="35161E4B">
      <w:pPr>
        <w:pStyle w:val="2"/>
        <w:ind w:firstLine="446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被查对象名称：                                       共   页第   页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00"/>
        <w:gridCol w:w="1056"/>
        <w:gridCol w:w="1056"/>
        <w:gridCol w:w="1056"/>
        <w:gridCol w:w="1056"/>
        <w:gridCol w:w="1056"/>
      </w:tblGrid>
      <w:tr w14:paraId="6CB80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E6A8D3"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序号</w:t>
            </w:r>
          </w:p>
        </w:tc>
        <w:tc>
          <w:tcPr>
            <w:tcW w:w="240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D622DA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帐簿资</w:t>
            </w:r>
          </w:p>
          <w:p w14:paraId="450BF632"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料名称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16D3F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资料所</w:t>
            </w:r>
          </w:p>
          <w:p w14:paraId="6F32AB53"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属时期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1653EF"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单位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434D8"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数量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D7F7EE"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页（号）数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E3FAC6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备注</w:t>
            </w:r>
          </w:p>
        </w:tc>
      </w:tr>
      <w:tr w14:paraId="61286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C2CAB52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2498C6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2E9070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DD140C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C0556D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E2448A3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FAE7CA8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5A6C2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969400C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75B691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75E57C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F50318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8AB5EF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1631D91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31BE796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7574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A3696CE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C2176C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ECAD5A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B09F1E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86E45F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49A435A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AFF5DCB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5739B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F664E42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BA3F5C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5ED011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02CE82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872039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310FF95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870916B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073B1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E30FB12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AD6A64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117A46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22FDFC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F65DD8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D3074A5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C607D1E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4CE65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703D9BD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4D2131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7C0BE0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8D92A4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302606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A3FB282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11C4154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31A72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E39E76A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DAC4B3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B32842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2D52AC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8C7FD1">
            <w:pPr>
              <w:pStyle w:val="5"/>
              <w:spacing w:line="240" w:lineRule="auto"/>
              <w:ind w:left="386"/>
              <w:rPr>
                <w:rFonts w:ascii="仿宋_GB2312" w:hAnsi="华文仿宋" w:eastAsia="仿宋_GB2312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564E84E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8CC6A2B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391D9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A350C44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A1C39D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DAA9EB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6F386F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38D9A3">
            <w:pPr>
              <w:pStyle w:val="5"/>
              <w:spacing w:line="240" w:lineRule="auto"/>
              <w:ind w:left="386"/>
              <w:rPr>
                <w:rFonts w:ascii="仿宋_GB2312" w:hAnsi="华文仿宋" w:eastAsia="仿宋_GB2312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2711052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5A32555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6B50F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7253A84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3C197E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CD0DBE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A50D9A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654CA7">
            <w:pPr>
              <w:pStyle w:val="5"/>
              <w:spacing w:line="240" w:lineRule="auto"/>
              <w:ind w:left="386"/>
              <w:rPr>
                <w:rFonts w:ascii="仿宋_GB2312" w:hAnsi="华文仿宋" w:eastAsia="仿宋_GB2312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47FFFA0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078C999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6F4DD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0222337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CFF492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DCB038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E3BABF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A4C440">
            <w:pPr>
              <w:pStyle w:val="5"/>
              <w:spacing w:line="240" w:lineRule="auto"/>
              <w:ind w:left="386"/>
              <w:rPr>
                <w:rFonts w:ascii="仿宋_GB2312" w:hAnsi="华文仿宋" w:eastAsia="仿宋_GB2312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4CD0B4E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D19848C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7D4B4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82447A3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B41363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C7FFEE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1A34C5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42E01C">
            <w:pPr>
              <w:pStyle w:val="5"/>
              <w:spacing w:line="240" w:lineRule="auto"/>
              <w:ind w:left="386"/>
              <w:rPr>
                <w:rFonts w:ascii="仿宋_GB2312" w:hAnsi="华文仿宋" w:eastAsia="仿宋_GB2312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6B8D8CC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98793B3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31A53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68FEA6F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3D3BE0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87008E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F57F6C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2910E4">
            <w:pPr>
              <w:pStyle w:val="5"/>
              <w:spacing w:line="240" w:lineRule="auto"/>
              <w:ind w:left="386"/>
              <w:rPr>
                <w:rFonts w:ascii="仿宋_GB2312" w:hAnsi="华文仿宋" w:eastAsia="仿宋_GB2312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7653829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71DF6BE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3D42D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217D72D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645604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70A030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06BD5A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463C16">
            <w:pPr>
              <w:pStyle w:val="5"/>
              <w:spacing w:line="240" w:lineRule="auto"/>
              <w:ind w:left="386"/>
              <w:rPr>
                <w:rFonts w:ascii="仿宋_GB2312" w:hAnsi="华文仿宋" w:eastAsia="仿宋_GB2312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3EBA008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C2E83D7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785A6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431A76F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FB8806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F02E5F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001CE6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06DFDA">
            <w:pPr>
              <w:pStyle w:val="5"/>
              <w:spacing w:line="240" w:lineRule="auto"/>
              <w:ind w:left="386"/>
              <w:rPr>
                <w:rFonts w:ascii="仿宋_GB2312" w:hAnsi="华文仿宋" w:eastAsia="仿宋_GB2312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4F76558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FE4D1F5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58EF8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A7B8FDA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D40846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DE1045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AEBF88">
            <w:pPr>
              <w:pStyle w:val="3"/>
              <w:rPr>
                <w:rFonts w:ascii="仿宋_GB2312" w:hAnsi="华文仿宋" w:eastAsia="仿宋_GB2312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B051AE">
            <w:pPr>
              <w:pStyle w:val="5"/>
              <w:spacing w:line="240" w:lineRule="auto"/>
              <w:ind w:left="386"/>
              <w:rPr>
                <w:rFonts w:ascii="仿宋_GB2312" w:hAnsi="华文仿宋" w:eastAsia="仿宋_GB2312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CB188DD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DB842B9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09FB4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C1FC243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D75EE0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DD66D8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0023CF4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08AC6B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C0AF3BC">
            <w:pPr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EAEA17E">
            <w:pPr>
              <w:rPr>
                <w:rFonts w:ascii="仿宋_GB2312" w:hAnsi="华文仿宋" w:eastAsia="仿宋_GB2312"/>
                <w:sz w:val="24"/>
              </w:rPr>
            </w:pPr>
          </w:p>
        </w:tc>
      </w:tr>
      <w:tr w14:paraId="39F74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412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55BFE835">
            <w:pPr>
              <w:rPr>
                <w:rFonts w:hint="eastAsia" w:ascii="仿宋_GB2312" w:hAnsi="华文仿宋" w:eastAsia="仿宋_GB2312"/>
                <w:sz w:val="24"/>
              </w:rPr>
            </w:pPr>
          </w:p>
          <w:p w14:paraId="4A1FE10D"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税务检查人员签字：</w:t>
            </w:r>
          </w:p>
          <w:p w14:paraId="3853A0AE">
            <w:pPr>
              <w:ind w:firstLine="223" w:firstLineChars="1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企业经办人签字：</w:t>
            </w:r>
          </w:p>
          <w:p w14:paraId="3D4D2E15">
            <w:pPr>
              <w:rPr>
                <w:rFonts w:hint="eastAsia" w:ascii="仿宋_GB2312" w:hAnsi="华文仿宋" w:eastAsia="仿宋_GB2312"/>
                <w:sz w:val="24"/>
              </w:rPr>
            </w:pPr>
          </w:p>
          <w:p w14:paraId="3F33B9BA">
            <w:pPr>
              <w:rPr>
                <w:rFonts w:hint="eastAsia" w:ascii="仿宋_GB2312" w:hAnsi="华文仿宋" w:eastAsia="仿宋_GB2312"/>
                <w:sz w:val="24"/>
              </w:rPr>
            </w:pPr>
          </w:p>
          <w:p w14:paraId="4969ABEF">
            <w:pPr>
              <w:rPr>
                <w:rFonts w:hint="eastAsia" w:ascii="仿宋_GB2312" w:hAnsi="华文仿宋" w:eastAsia="仿宋_GB2312"/>
                <w:sz w:val="24"/>
              </w:rPr>
            </w:pPr>
          </w:p>
          <w:p w14:paraId="66967601"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ascii="仿宋_GB2312" w:hAnsi="华文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              税务机关（签章）</w:t>
            </w:r>
          </w:p>
          <w:p w14:paraId="7F5CB6BB"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调取时间：</w:t>
            </w:r>
            <w:r>
              <w:rPr>
                <w:rFonts w:ascii="仿宋_GB2312" w:hAnsi="华文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  </w:t>
            </w:r>
            <w:r>
              <w:rPr>
                <w:rFonts w:ascii="仿宋_GB2312" w:hAnsi="华文仿宋" w:eastAsia="仿宋_GB2312"/>
                <w:sz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年</w:t>
            </w:r>
            <w:r>
              <w:rPr>
                <w:rFonts w:ascii="仿宋_GB2312" w:hAnsi="华文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仿宋" w:eastAsia="仿宋_GB2312"/>
                <w:sz w:val="24"/>
              </w:rPr>
              <w:t>月</w:t>
            </w:r>
            <w:r>
              <w:rPr>
                <w:rFonts w:ascii="仿宋_GB2312" w:hAnsi="华文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仿宋" w:eastAsia="仿宋_GB2312"/>
                <w:sz w:val="24"/>
              </w:rPr>
              <w:t>日</w:t>
            </w:r>
          </w:p>
        </w:tc>
        <w:tc>
          <w:tcPr>
            <w:tcW w:w="4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70323CC">
            <w:pPr>
              <w:rPr>
                <w:rFonts w:hint="eastAsia" w:ascii="仿宋_GB2312" w:hAnsi="华文仿宋" w:eastAsia="仿宋_GB2312"/>
                <w:sz w:val="24"/>
              </w:rPr>
            </w:pPr>
          </w:p>
          <w:p w14:paraId="524E2FAE"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税务检查人员签字：</w:t>
            </w:r>
          </w:p>
          <w:p w14:paraId="2F5597A0">
            <w:pPr>
              <w:ind w:firstLine="223" w:firstLineChars="10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企业经办人签字：</w:t>
            </w:r>
          </w:p>
          <w:p w14:paraId="5DCD490C">
            <w:pPr>
              <w:rPr>
                <w:rFonts w:hint="eastAsia" w:ascii="仿宋_GB2312" w:hAnsi="华文仿宋" w:eastAsia="仿宋_GB2312"/>
                <w:sz w:val="24"/>
              </w:rPr>
            </w:pPr>
          </w:p>
          <w:p w14:paraId="336D003D">
            <w:pPr>
              <w:rPr>
                <w:rFonts w:hint="eastAsia" w:ascii="仿宋_GB2312" w:hAnsi="华文仿宋" w:eastAsia="仿宋_GB2312"/>
                <w:sz w:val="24"/>
              </w:rPr>
            </w:pPr>
          </w:p>
          <w:p w14:paraId="47C14971">
            <w:pPr>
              <w:rPr>
                <w:rFonts w:hint="eastAsia" w:ascii="仿宋_GB2312" w:hAnsi="华文仿宋" w:eastAsia="仿宋_GB2312"/>
                <w:sz w:val="24"/>
              </w:rPr>
            </w:pPr>
          </w:p>
          <w:p w14:paraId="79CCB6B0"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       </w:t>
            </w:r>
            <w:r>
              <w:rPr>
                <w:rFonts w:ascii="仿宋_GB2312" w:hAnsi="华文仿宋" w:eastAsia="仿宋_GB2312"/>
                <w:sz w:val="24"/>
              </w:rPr>
              <w:t xml:space="preserve">     </w:t>
            </w:r>
            <w:r>
              <w:rPr>
                <w:rFonts w:hint="eastAsia" w:ascii="仿宋_GB2312" w:hAnsi="华文仿宋" w:eastAsia="仿宋_GB2312"/>
                <w:sz w:val="24"/>
              </w:rPr>
              <w:t>纳税人（签章）</w:t>
            </w:r>
          </w:p>
          <w:p w14:paraId="18DD1D98">
            <w:pPr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退还时间：</w:t>
            </w:r>
            <w:r>
              <w:rPr>
                <w:rFonts w:ascii="仿宋_GB2312" w:hAnsi="华文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    </w:t>
            </w:r>
            <w:r>
              <w:rPr>
                <w:rFonts w:ascii="仿宋_GB2312" w:hAnsi="华文仿宋" w:eastAsia="仿宋_GB2312"/>
                <w:sz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年</w:t>
            </w:r>
            <w:r>
              <w:rPr>
                <w:rFonts w:ascii="仿宋_GB2312" w:hAnsi="华文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仿宋" w:eastAsia="仿宋_GB2312"/>
                <w:sz w:val="24"/>
              </w:rPr>
              <w:t>月</w:t>
            </w:r>
            <w:r>
              <w:rPr>
                <w:rFonts w:ascii="仿宋_GB2312" w:hAnsi="华文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仿宋" w:eastAsia="仿宋_GB2312"/>
                <w:sz w:val="24"/>
              </w:rPr>
              <w:t>日</w:t>
            </w:r>
          </w:p>
        </w:tc>
      </w:tr>
    </w:tbl>
    <w:p w14:paraId="6783AF46">
      <w:p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425" w:num="1"/>
          <w:docGrid w:type="linesAndChars" w:linePitch="348" w:charSpace="-3482"/>
        </w:sectPr>
      </w:pPr>
    </w:p>
    <w:p w14:paraId="1CE811E2">
      <w:pPr>
        <w:jc w:val="center"/>
        <w:outlineLvl w:val="0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使用说明</w:t>
      </w:r>
    </w:p>
    <w:p w14:paraId="04FF39B3">
      <w:pPr>
        <w:ind w:firstLine="60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１．</w:t>
      </w:r>
      <w:r>
        <w:rPr>
          <w:rFonts w:ascii="仿宋_GB2312" w:eastAsia="仿宋_GB2312"/>
          <w:sz w:val="32"/>
        </w:rPr>
        <w:t>本</w:t>
      </w:r>
      <w:r>
        <w:rPr>
          <w:rFonts w:hint="eastAsia" w:ascii="仿宋_GB2312" w:eastAsia="仿宋_GB2312"/>
          <w:sz w:val="32"/>
        </w:rPr>
        <w:t>清单依据《中华人民共和国税收征收管理法实施细则》第八十六条设置。</w:t>
      </w:r>
    </w:p>
    <w:p w14:paraId="22B561C8">
      <w:pPr>
        <w:ind w:firstLine="60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２．适用范围：检查人员在</w:t>
      </w:r>
      <w:r>
        <w:rPr>
          <w:rFonts w:ascii="仿宋_GB2312" w:eastAsia="仿宋_GB2312"/>
          <w:sz w:val="32"/>
        </w:rPr>
        <w:t>调取和退</w:t>
      </w:r>
      <w:r>
        <w:rPr>
          <w:rFonts w:hint="eastAsia" w:ascii="仿宋_GB2312" w:eastAsia="仿宋_GB2312"/>
          <w:sz w:val="32"/>
        </w:rPr>
        <w:t>还帐</w:t>
      </w:r>
      <w:r>
        <w:rPr>
          <w:rFonts w:ascii="仿宋_GB2312" w:eastAsia="仿宋_GB2312"/>
          <w:sz w:val="32"/>
        </w:rPr>
        <w:t>簿资料时使用</w:t>
      </w:r>
      <w:r>
        <w:rPr>
          <w:rFonts w:hint="eastAsia" w:ascii="仿宋_GB2312" w:eastAsia="仿宋_GB2312"/>
          <w:sz w:val="32"/>
        </w:rPr>
        <w:t>。</w:t>
      </w:r>
    </w:p>
    <w:p w14:paraId="7D3447BA">
      <w:pPr>
        <w:ind w:firstLine="60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3．退还帐簿资料时，由被查对象清点无误后，双方在清单上签字，并注明退还时间，加盖被查对象印章。</w:t>
      </w:r>
    </w:p>
    <w:p w14:paraId="686B253B">
      <w:pPr>
        <w:ind w:firstLine="60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4．“备注”栏填写调取帐簿资料的出处、部分资料提前退还等内容。</w:t>
      </w:r>
    </w:p>
    <w:p w14:paraId="58779055">
      <w:pPr>
        <w:ind w:firstLine="60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5．“税务机关（签章）”处加盖检查实施部门所在税务机关的签章。</w:t>
      </w:r>
    </w:p>
    <w:p w14:paraId="571D59E1">
      <w:pPr>
        <w:ind w:firstLine="606"/>
        <w:rPr>
          <w:rFonts w:ascii="仿宋_GB2312" w:eastAsia="仿宋_GB2312"/>
          <w:sz w:val="32"/>
        </w:rPr>
        <w:sectPr>
          <w:type w:val="nextColumn"/>
          <w:pgSz w:w="11906" w:h="16838"/>
          <w:pgMar w:top="1440" w:right="1797" w:bottom="1440" w:left="1797" w:header="851" w:footer="992" w:gutter="0"/>
          <w:cols w:space="425" w:num="1"/>
          <w:docGrid w:type="linesAndChars" w:linePitch="634" w:charSpace="-3482"/>
        </w:sectPr>
      </w:pP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．</w:t>
      </w:r>
      <w:r>
        <w:rPr>
          <w:rFonts w:ascii="仿宋_GB2312" w:eastAsia="仿宋_GB2312"/>
          <w:sz w:val="32"/>
        </w:rPr>
        <w:t>本清单为A4竖式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一式</w:t>
      </w:r>
      <w:r>
        <w:rPr>
          <w:rFonts w:hint="eastAsia" w:ascii="仿宋_GB2312" w:eastAsia="仿宋_GB2312"/>
          <w:sz w:val="32"/>
        </w:rPr>
        <w:t>二</w:t>
      </w:r>
      <w:r>
        <w:rPr>
          <w:rFonts w:ascii="仿宋_GB2312" w:eastAsia="仿宋_GB2312"/>
          <w:sz w:val="32"/>
        </w:rPr>
        <w:t>份，一</w:t>
      </w:r>
      <w:r>
        <w:rPr>
          <w:rFonts w:hint="eastAsia" w:ascii="仿宋_GB2312" w:eastAsia="仿宋_GB2312"/>
          <w:sz w:val="32"/>
        </w:rPr>
        <w:t>份送</w:t>
      </w:r>
      <w:r>
        <w:rPr>
          <w:rFonts w:ascii="仿宋_GB2312" w:eastAsia="仿宋_GB2312"/>
          <w:sz w:val="32"/>
        </w:rPr>
        <w:t>被</w:t>
      </w:r>
      <w:r>
        <w:rPr>
          <w:rFonts w:hint="eastAsia" w:ascii="仿宋_GB2312" w:eastAsia="仿宋_GB2312"/>
          <w:sz w:val="32"/>
        </w:rPr>
        <w:t>查对象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一份装入</w:t>
      </w:r>
      <w:r>
        <w:rPr>
          <w:rFonts w:ascii="仿宋_GB2312" w:eastAsia="仿宋_GB2312"/>
          <w:sz w:val="32"/>
        </w:rPr>
        <w:t>卷</w:t>
      </w:r>
      <w:r>
        <w:rPr>
          <w:rFonts w:hint="eastAsia" w:ascii="仿宋_GB2312" w:eastAsia="仿宋_GB2312"/>
          <w:sz w:val="32"/>
        </w:rPr>
        <w:t>宗。</w:t>
      </w:r>
      <w:bookmarkStart w:id="0" w:name="_GoBack"/>
      <w:bookmarkEnd w:id="0"/>
    </w:p>
    <w:p w14:paraId="388EEB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A1D3B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60</w:t>
    </w:r>
    <w:r>
      <w:rPr>
        <w:rStyle w:val="8"/>
      </w:rPr>
      <w:fldChar w:fldCharType="end"/>
    </w:r>
  </w:p>
  <w:p w14:paraId="0E3603F3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673AF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9C0ABAE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33010D03"/>
    <w:rsid w:val="33010D03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Date"/>
    <w:basedOn w:val="1"/>
    <w:next w:val="1"/>
    <w:uiPriority w:val="0"/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toc 2"/>
    <w:basedOn w:val="1"/>
    <w:next w:val="1"/>
    <w:semiHidden/>
    <w:qFormat/>
    <w:uiPriority w:val="0"/>
    <w:pPr>
      <w:tabs>
        <w:tab w:val="right" w:leader="dot" w:pos="8777"/>
      </w:tabs>
      <w:spacing w:line="360" w:lineRule="auto"/>
    </w:pPr>
    <w:rPr>
      <w:caps/>
      <w:color w:val="000000"/>
      <w:sz w:val="28"/>
      <w:szCs w:val="28"/>
    </w:rPr>
  </w:style>
  <w:style w:type="character" w:styleId="8">
    <w:name w:val="page number"/>
    <w:basedOn w:val="7"/>
    <w:uiPriority w:val="0"/>
  </w:style>
  <w:style w:type="paragraph" w:customStyle="1" w:styleId="9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2024-07-25T02:07:00Z</dcterms:created>
  <dc:creator>www.shuiwu114.com</dc:creator>
  <cp:lastModifiedBy>www.shuiwu114.com</cp:lastModifiedBy>
  <dcterms:modified xsi:type="dcterms:W3CDTF">2024-07-25T02:07:51Z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F7B4BCD6E89349559E2CBABB3EAAAF5B_11</vt:lpwstr>
  </property>
</Properties>
</file>