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A8F2">
      <w:pPr>
        <w:jc w:val="center"/>
        <w:outlineLvl w:val="0"/>
        <w:rPr>
          <w:rFonts w:hint="eastAsia"/>
          <w:b/>
          <w:spacing w:val="20"/>
          <w:sz w:val="44"/>
        </w:rPr>
      </w:pPr>
      <w:r>
        <w:rPr>
          <w:rFonts w:hint="eastAsia"/>
          <w:spacing w:val="20"/>
          <w:sz w:val="44"/>
        </w:rPr>
        <w:t xml:space="preserve"> </w:t>
      </w:r>
      <w:r>
        <w:rPr>
          <w:rFonts w:hint="eastAsia"/>
          <w:spacing w:val="20"/>
          <w:sz w:val="44"/>
          <w:u w:val="single"/>
        </w:rPr>
        <w:t xml:space="preserve">        </w:t>
      </w:r>
      <w:r>
        <w:rPr>
          <w:rFonts w:hint="eastAsia"/>
          <w:b/>
          <w:spacing w:val="20"/>
          <w:sz w:val="44"/>
        </w:rPr>
        <w:t>税务局（稽查局）</w:t>
      </w:r>
    </w:p>
    <w:p w14:paraId="0853CD5F">
      <w:pPr>
        <w:jc w:val="center"/>
        <w:rPr>
          <w:rFonts w:hint="eastAsia" w:ascii="宋体" w:hAnsi="宋体"/>
          <w:b/>
          <w:spacing w:val="20"/>
          <w:sz w:val="52"/>
        </w:rPr>
      </w:pPr>
      <w:r>
        <w:rPr>
          <w:rFonts w:hint="eastAsia" w:ascii="宋体" w:hAnsi="宋体"/>
          <w:b/>
          <w:spacing w:val="20"/>
          <w:sz w:val="52"/>
        </w:rPr>
        <w:t>询问通知书</w:t>
      </w:r>
    </w:p>
    <w:p w14:paraId="57EF5368">
      <w:pPr>
        <w:jc w:val="center"/>
        <w:rPr>
          <w:rFonts w:hint="eastAsia"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spacing w:val="20"/>
          <w:sz w:val="32"/>
        </w:rPr>
        <w:t>税询〔    〕</w:t>
      </w:r>
      <w:r>
        <w:rPr>
          <w:rFonts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eastAsia="仿宋_GB2312"/>
          <w:spacing w:val="20"/>
          <w:sz w:val="32"/>
        </w:rPr>
        <w:t>号</w:t>
      </w:r>
    </w:p>
    <w:p w14:paraId="3B96D323">
      <w:pPr>
        <w:rPr>
          <w:rFonts w:hint="eastAsia" w:ascii="仿宋_GB2312" w:eastAsia="仿宋_GB2312"/>
          <w:sz w:val="32"/>
          <w:u w:val="single"/>
        </w:rPr>
      </w:pPr>
    </w:p>
    <w:p w14:paraId="4ED43949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</w:rPr>
        <w:t>：</w:t>
      </w:r>
    </w:p>
    <w:p w14:paraId="5C18D32A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根据《中华人民共和国税收征收管理法》第五十四条第（四）项规定，请</w:t>
      </w:r>
      <w:r>
        <w:rPr>
          <w:rFonts w:hint="eastAsia" w:ascii="仿宋_GB2312" w:eastAsia="仿宋_GB2312"/>
          <w:sz w:val="32"/>
          <w:u w:val="single"/>
        </w:rPr>
        <w:t xml:space="preserve">        　  　    </w:t>
      </w:r>
      <w:r>
        <w:rPr>
          <w:rFonts w:hint="eastAsia" w:ascii="仿宋_GB2312" w:eastAsia="仿宋_GB2312"/>
          <w:sz w:val="32"/>
        </w:rPr>
        <w:t>于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　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时到</w:t>
      </w:r>
      <w:r>
        <w:rPr>
          <w:rFonts w:hint="eastAsia" w:ascii="仿宋_GB2312" w:eastAsia="仿宋_GB2312"/>
          <w:sz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</w:rPr>
        <w:t>就涉税事宜接受询问。</w:t>
      </w:r>
    </w:p>
    <w:p w14:paraId="41449E8B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联系人员：</w:t>
      </w:r>
      <w:r>
        <w:rPr>
          <w:rFonts w:ascii="仿宋_GB2312" w:eastAsia="仿宋_GB2312"/>
          <w:sz w:val="32"/>
        </w:rPr>
        <w:t xml:space="preserve">            </w:t>
      </w:r>
      <w:r>
        <w:rPr>
          <w:rFonts w:hint="eastAsia" w:ascii="仿宋_GB2312" w:eastAsia="仿宋_GB2312"/>
          <w:sz w:val="32"/>
        </w:rPr>
        <w:t xml:space="preserve">         </w:t>
      </w:r>
      <w:r>
        <w:rPr>
          <w:rFonts w:ascii="仿宋_GB2312" w:eastAsia="仿宋_GB2312"/>
          <w:sz w:val="32"/>
        </w:rPr>
        <w:t xml:space="preserve">   </w:t>
      </w:r>
    </w:p>
    <w:p w14:paraId="2CD9A1D5">
      <w:pPr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</w:p>
    <w:p w14:paraId="67E48BC2">
      <w:pPr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color w:val="FF0000"/>
          <w:sz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税务机关地址：</w:t>
      </w:r>
    </w:p>
    <w:p w14:paraId="4C604CFB">
      <w:pPr>
        <w:rPr>
          <w:rFonts w:hint="eastAsia" w:ascii="仿宋_GB2312" w:eastAsia="仿宋_GB2312"/>
          <w:sz w:val="32"/>
        </w:rPr>
      </w:pPr>
    </w:p>
    <w:p w14:paraId="18DE15E4">
      <w:pPr>
        <w:rPr>
          <w:rFonts w:hint="eastAsia" w:ascii="仿宋_GB2312" w:eastAsia="仿宋_GB2312"/>
          <w:sz w:val="32"/>
        </w:rPr>
      </w:pPr>
    </w:p>
    <w:p w14:paraId="4CCE56A3">
      <w:pPr>
        <w:rPr>
          <w:rFonts w:hint="eastAsia" w:ascii="仿宋_GB2312" w:eastAsia="仿宋_GB2312"/>
          <w:sz w:val="32"/>
        </w:rPr>
      </w:pPr>
    </w:p>
    <w:p w14:paraId="52D21B6C">
      <w:pPr>
        <w:rPr>
          <w:rFonts w:hint="eastAsia" w:ascii="仿宋_GB2312" w:eastAsia="仿宋_GB2312"/>
          <w:sz w:val="32"/>
        </w:rPr>
      </w:pPr>
    </w:p>
    <w:p w14:paraId="4E70AF29">
      <w:pPr>
        <w:rPr>
          <w:rFonts w:hint="eastAsia" w:ascii="仿宋_GB2312" w:eastAsia="仿宋_GB2312"/>
          <w:sz w:val="32"/>
        </w:rPr>
      </w:pPr>
    </w:p>
    <w:p w14:paraId="20E1FCB7">
      <w:pPr>
        <w:outlineLvl w:val="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          税务机关（签章）</w:t>
      </w:r>
    </w:p>
    <w:p w14:paraId="75D192A9">
      <w:pPr>
        <w:ind w:firstLine="5496" w:firstLineChars="1808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年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</w:p>
    <w:p w14:paraId="467118F7">
      <w:pPr>
        <w:ind w:firstLine="4565"/>
        <w:rPr>
          <w:rFonts w:ascii="仿宋_GB2312" w:eastAsia="仿宋_GB2312"/>
          <w:sz w:val="32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634" w:charSpace="-3420"/>
        </w:sectPr>
      </w:pPr>
      <w:r>
        <w:rPr>
          <w:rFonts w:hint="eastAsia" w:ascii="仿宋_GB2312" w:eastAsia="仿宋_GB2312"/>
          <w:sz w:val="32"/>
        </w:rPr>
        <w:t xml:space="preserve">   </w:t>
      </w:r>
    </w:p>
    <w:p w14:paraId="7BD8A19B">
      <w:pPr>
        <w:jc w:val="center"/>
        <w:outlineLvl w:val="0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使用说明</w:t>
      </w:r>
    </w:p>
    <w:p w14:paraId="339C4BEA">
      <w:pPr>
        <w:ind w:firstLine="607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.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本通知书依据《中华人民共和国税收征收管理法》第五十四条设置。</w:t>
      </w:r>
    </w:p>
    <w:p w14:paraId="38565F31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2．适用范围：检查人员就涉税事宜向有关人员进行询问时使用。</w:t>
      </w:r>
    </w:p>
    <w:p w14:paraId="654AE4BF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3．抬头处填写被查对象名称；“请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”横线处填写接受询问人员姓名；询问的时间可填写到“日”也可填写到“时”；“到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”横线处填写税务机关名称。</w:t>
      </w:r>
    </w:p>
    <w:p w14:paraId="14648532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4.本通知书与《税务文书送达回证》一并使用。</w:t>
      </w:r>
    </w:p>
    <w:p w14:paraId="36DE2F97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5．文书字轨设为“询”，稽查局使用设为“稽询”。</w:t>
      </w:r>
    </w:p>
    <w:p w14:paraId="08EB3B06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6.本通知书为</w:t>
      </w:r>
      <w:r>
        <w:rPr>
          <w:rFonts w:ascii="仿宋_GB2312" w:eastAsia="仿宋_GB2312"/>
          <w:sz w:val="32"/>
        </w:rPr>
        <w:t>A4</w:t>
      </w:r>
      <w:r>
        <w:rPr>
          <w:rFonts w:hint="eastAsia" w:ascii="仿宋_GB2312" w:eastAsia="仿宋_GB2312"/>
          <w:sz w:val="32"/>
        </w:rPr>
        <w:t>竖式；一式二份，一份送被询问人，一份装入卷宗。</w:t>
      </w:r>
    </w:p>
    <w:p w14:paraId="4003B2D3">
      <w:pPr>
        <w:rPr>
          <w:sz w:val="32"/>
        </w:rPr>
      </w:pPr>
    </w:p>
    <w:p w14:paraId="3ECCD3A1">
      <w:p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634" w:charSpace="-3420"/>
        </w:sectPr>
      </w:pPr>
      <w:bookmarkStart w:id="0" w:name="_GoBack"/>
      <w:bookmarkEnd w:id="0"/>
    </w:p>
    <w:p w14:paraId="23FAA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C57A7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200343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BCC7BB5"/>
    <w:rsid w:val="4CFC467E"/>
    <w:rsid w:val="5BC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2024-07-25T02:08:00Z</dcterms:created>
  <dc:creator>www.shuiwu114.com</dc:creator>
  <cp:lastModifiedBy>www.shuiwu114.com</cp:lastModifiedBy>
  <dcterms:modified xsi:type="dcterms:W3CDTF">2024-07-25T02:09:25Z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605E230F97EA42FB9866FE3D5F3164EA_11</vt:lpwstr>
  </property>
</Properties>
</file>