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F5CDE">
      <w:pPr>
        <w:jc w:val="center"/>
        <w:outlineLvl w:val="0"/>
        <w:rPr>
          <w:rFonts w:hint="eastAsia"/>
          <w:b/>
          <w:spacing w:val="20"/>
          <w:sz w:val="44"/>
        </w:rPr>
      </w:pPr>
      <w:r>
        <w:rPr>
          <w:rFonts w:hint="eastAsia" w:ascii="宋体" w:hAnsi="宋体"/>
          <w:b/>
          <w:spacing w:val="20"/>
          <w:sz w:val="44"/>
          <w:u w:val="single"/>
        </w:rPr>
        <w:t xml:space="preserve">            </w:t>
      </w:r>
      <w:r>
        <w:rPr>
          <w:rFonts w:hint="eastAsia" w:ascii="宋体" w:hAnsi="宋体"/>
          <w:b/>
          <w:spacing w:val="20"/>
          <w:sz w:val="44"/>
        </w:rPr>
        <w:t>税务局</w:t>
      </w:r>
    </w:p>
    <w:p w14:paraId="234D8C4D">
      <w:pPr>
        <w:jc w:val="center"/>
        <w:rPr>
          <w:b/>
          <w:spacing w:val="20"/>
          <w:sz w:val="52"/>
        </w:rPr>
      </w:pPr>
      <w:r>
        <w:rPr>
          <w:rFonts w:hint="eastAsia"/>
          <w:b/>
          <w:spacing w:val="20"/>
          <w:sz w:val="52"/>
        </w:rPr>
        <w:t>阻止出境决定书</w:t>
      </w:r>
    </w:p>
    <w:p w14:paraId="1B6DAD98">
      <w:pPr>
        <w:jc w:val="center"/>
        <w:rPr>
          <w:rFonts w:ascii="仿宋_GB2312" w:eastAsia="仿宋_GB2312"/>
          <w:spacing w:val="20"/>
          <w:sz w:val="32"/>
        </w:rPr>
      </w:pPr>
      <w:r>
        <w:rPr>
          <w:rFonts w:hint="eastAsia" w:ascii="仿宋_GB2312" w:eastAsia="仿宋_GB2312"/>
          <w:spacing w:val="20"/>
          <w:sz w:val="32"/>
          <w:u w:val="single"/>
        </w:rPr>
        <w:t xml:space="preserve">     </w:t>
      </w:r>
      <w:r>
        <w:rPr>
          <w:rFonts w:hint="eastAsia" w:ascii="仿宋_GB2312" w:eastAsia="仿宋_GB2312"/>
          <w:spacing w:val="20"/>
          <w:sz w:val="32"/>
        </w:rPr>
        <w:t>税阻〔    〕</w:t>
      </w:r>
      <w:r>
        <w:rPr>
          <w:rFonts w:ascii="仿宋_GB2312" w:eastAsia="仿宋_GB2312"/>
          <w:spacing w:val="20"/>
          <w:sz w:val="32"/>
        </w:rPr>
        <w:t xml:space="preserve">   </w:t>
      </w:r>
      <w:r>
        <w:rPr>
          <w:rFonts w:hint="eastAsia" w:ascii="仿宋_GB2312" w:eastAsia="仿宋_GB2312"/>
          <w:spacing w:val="20"/>
          <w:sz w:val="32"/>
        </w:rPr>
        <w:t>号</w:t>
      </w:r>
    </w:p>
    <w:p w14:paraId="020A5F88">
      <w:pPr>
        <w:ind w:left="425" w:hanging="425"/>
        <w:rPr>
          <w:rFonts w:hint="eastAsia" w:ascii="仿宋_GB2312" w:eastAsia="仿宋_GB2312"/>
          <w:sz w:val="32"/>
          <w:u w:val="single"/>
        </w:rPr>
      </w:pPr>
    </w:p>
    <w:p w14:paraId="548B7351">
      <w:pPr>
        <w:ind w:left="425" w:hanging="425"/>
        <w:rPr>
          <w:rFonts w:ascii="仿宋_GB2312" w:eastAsia="仿宋_GB2312"/>
          <w:sz w:val="32"/>
        </w:rPr>
      </w:pP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rPr>
        <w:t xml:space="preserve"> ：</w:t>
      </w:r>
    </w:p>
    <w:p w14:paraId="620013E0">
      <w:pPr>
        <w:ind w:firstLine="606"/>
        <w:rPr>
          <w:rFonts w:ascii="仿宋_GB2312" w:eastAsia="仿宋_GB2312"/>
          <w:sz w:val="32"/>
        </w:rPr>
      </w:pPr>
      <w:r>
        <w:rPr>
          <w:rFonts w:hint="eastAsia" w:ascii="仿宋_GB2312" w:eastAsia="仿宋_GB2312"/>
          <w:sz w:val="32"/>
        </w:rPr>
        <w:t>鉴于你（单位）未按规定结清应纳税款、滞纳金，又不提供纳税担保，</w:t>
      </w:r>
      <w:r>
        <w:rPr>
          <w:rFonts w:hint="eastAsia" w:ascii="仿宋_GB2312" w:eastAsia="仿宋_GB2312"/>
          <w:spacing w:val="8"/>
          <w:sz w:val="32"/>
        </w:rPr>
        <w:t>根据《中华人民共和国税收征收管理法》第四十四条规定</w:t>
      </w:r>
      <w:r>
        <w:rPr>
          <w:rFonts w:hint="eastAsia" w:ascii="仿宋_GB2312" w:eastAsia="仿宋_GB2312"/>
          <w:sz w:val="32"/>
        </w:rPr>
        <w:t>，决定并通知出入境管理机关于</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rPr>
        <w:t xml:space="preserve"> </w:t>
      </w:r>
      <w:r>
        <w:rPr>
          <w:rFonts w:hint="eastAsia" w:ascii="仿宋_GB2312" w:eastAsia="仿宋_GB2312"/>
          <w:sz w:val="32"/>
        </w:rPr>
        <w:t>年</w:t>
      </w:r>
      <w:r>
        <w:rPr>
          <w:rFonts w:ascii="仿宋_GB2312" w:eastAsia="仿宋_GB2312"/>
          <w:sz w:val="32"/>
          <w:u w:val="single"/>
        </w:rPr>
        <w:t xml:space="preserve">  </w:t>
      </w:r>
      <w:r>
        <w:rPr>
          <w:rFonts w:hint="eastAsia" w:ascii="仿宋_GB2312" w:eastAsia="仿宋_GB2312"/>
          <w:sz w:val="32"/>
          <w:u w:val="single"/>
        </w:rPr>
        <w:t xml:space="preserve"> </w:t>
      </w:r>
      <w:r>
        <w:rPr>
          <w:rFonts w:hint="eastAsia" w:ascii="仿宋_GB2312" w:eastAsia="仿宋_GB2312"/>
          <w:sz w:val="32"/>
        </w:rPr>
        <w:t>月</w:t>
      </w:r>
      <w:r>
        <w:rPr>
          <w:rFonts w:ascii="仿宋_GB2312" w:eastAsia="仿宋_GB2312"/>
          <w:sz w:val="32"/>
          <w:u w:val="single"/>
        </w:rPr>
        <w:t xml:space="preserve">   </w:t>
      </w:r>
      <w:r>
        <w:rPr>
          <w:rFonts w:hint="eastAsia" w:ascii="仿宋_GB2312" w:eastAsia="仿宋_GB2312"/>
          <w:sz w:val="32"/>
        </w:rPr>
        <w:t>日起阻止你（单位）</w:t>
      </w: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rPr>
        <w:t xml:space="preserve">   </w:t>
      </w:r>
      <w:r>
        <w:rPr>
          <w:rFonts w:hint="eastAsia" w:ascii="仿宋_GB2312" w:eastAsia="仿宋_GB2312"/>
          <w:sz w:val="32"/>
        </w:rPr>
        <w:t>出境。</w:t>
      </w:r>
    </w:p>
    <w:p w14:paraId="3E91AAB2">
      <w:pPr>
        <w:pStyle w:val="2"/>
        <w:spacing w:line="240" w:lineRule="auto"/>
        <w:ind w:left="0" w:leftChars="0" w:firstLine="625" w:firstLineChars="196"/>
        <w:rPr>
          <w:rFonts w:ascii="仿宋_GB2312" w:eastAsia="仿宋_GB2312"/>
          <w:spacing w:val="8"/>
          <w:sz w:val="32"/>
        </w:rPr>
      </w:pPr>
      <w:r>
        <w:rPr>
          <w:rFonts w:ascii="仿宋_GB2312" w:eastAsia="仿宋_GB2312"/>
          <w:spacing w:val="8"/>
          <w:sz w:val="32"/>
        </w:rPr>
        <w:t>如对本决定不服，可自</w:t>
      </w:r>
      <w:r>
        <w:rPr>
          <w:rFonts w:hint="eastAsia" w:ascii="仿宋_GB2312" w:eastAsia="仿宋_GB2312"/>
          <w:spacing w:val="8"/>
          <w:sz w:val="32"/>
        </w:rPr>
        <w:t>收到</w:t>
      </w:r>
      <w:r>
        <w:rPr>
          <w:rFonts w:ascii="仿宋_GB2312" w:eastAsia="仿宋_GB2312"/>
          <w:spacing w:val="8"/>
          <w:sz w:val="32"/>
        </w:rPr>
        <w:t>本决定之日起六十日内依法向</w:t>
      </w:r>
      <w:r>
        <w:rPr>
          <w:rFonts w:ascii="仿宋_GB2312" w:eastAsia="仿宋_GB2312"/>
          <w:spacing w:val="8"/>
          <w:sz w:val="32"/>
          <w:u w:val="single"/>
        </w:rPr>
        <w:t xml:space="preserve">            </w:t>
      </w:r>
      <w:r>
        <w:rPr>
          <w:rFonts w:ascii="仿宋_GB2312" w:eastAsia="仿宋_GB2312"/>
          <w:spacing w:val="8"/>
          <w:sz w:val="32"/>
        </w:rPr>
        <w:t>申请行政复议</w:t>
      </w:r>
      <w:r>
        <w:rPr>
          <w:rFonts w:hint="eastAsia" w:ascii="仿宋_GB2312" w:eastAsia="仿宋_GB2312"/>
          <w:spacing w:val="8"/>
          <w:sz w:val="32"/>
        </w:rPr>
        <w:t>，</w:t>
      </w:r>
      <w:r>
        <w:rPr>
          <w:rFonts w:ascii="仿宋_GB2312" w:eastAsia="仿宋_GB2312"/>
          <w:spacing w:val="8"/>
          <w:sz w:val="32"/>
        </w:rPr>
        <w:t>或者自</w:t>
      </w:r>
      <w:r>
        <w:rPr>
          <w:rFonts w:hint="eastAsia" w:ascii="仿宋_GB2312" w:eastAsia="仿宋_GB2312"/>
          <w:spacing w:val="8"/>
          <w:sz w:val="32"/>
        </w:rPr>
        <w:t>收到</w:t>
      </w:r>
      <w:r>
        <w:rPr>
          <w:rFonts w:ascii="仿宋_GB2312" w:eastAsia="仿宋_GB2312"/>
          <w:spacing w:val="8"/>
          <w:sz w:val="32"/>
        </w:rPr>
        <w:t>本决定之日起三个月内依法向人民法院起诉。</w:t>
      </w:r>
    </w:p>
    <w:p w14:paraId="262573EC">
      <w:pPr>
        <w:ind w:left="425" w:hanging="425"/>
        <w:rPr>
          <w:rFonts w:hint="eastAsia" w:ascii="仿宋_GB2312" w:eastAsia="仿宋_GB2312"/>
          <w:sz w:val="32"/>
        </w:rPr>
      </w:pPr>
    </w:p>
    <w:p w14:paraId="20A49297">
      <w:pPr>
        <w:ind w:left="425" w:hanging="425"/>
        <w:rPr>
          <w:rFonts w:hint="eastAsia" w:ascii="仿宋_GB2312" w:eastAsia="仿宋_GB2312"/>
          <w:sz w:val="32"/>
        </w:rPr>
      </w:pPr>
    </w:p>
    <w:p w14:paraId="6DC982E9">
      <w:pPr>
        <w:ind w:left="425" w:hanging="425"/>
        <w:rPr>
          <w:rFonts w:hint="eastAsia" w:ascii="仿宋_GB2312" w:eastAsia="仿宋_GB2312"/>
          <w:sz w:val="32"/>
        </w:rPr>
      </w:pPr>
    </w:p>
    <w:p w14:paraId="0B44DCB6">
      <w:pPr>
        <w:ind w:left="425" w:hanging="425"/>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p>
    <w:p w14:paraId="134FB3F6">
      <w:pPr>
        <w:ind w:left="425" w:hanging="425"/>
        <w:rPr>
          <w:rFonts w:ascii="仿宋_GB2312" w:eastAsia="仿宋_GB2312"/>
          <w:sz w:val="32"/>
        </w:rPr>
      </w:pPr>
    </w:p>
    <w:p w14:paraId="1F2E1496">
      <w:pPr>
        <w:ind w:left="386" w:firstLine="909"/>
        <w:outlineLvl w:val="0"/>
        <w:rPr>
          <w:rFonts w:hint="eastAsia" w:ascii="仿宋_GB2312" w:eastAsia="仿宋_GB2312"/>
          <w:sz w:val="32"/>
        </w:rPr>
      </w:pPr>
      <w:r>
        <w:rPr>
          <w:rFonts w:hint="eastAsia" w:ascii="仿宋_GB2312" w:eastAsia="仿宋_GB2312"/>
          <w:sz w:val="32"/>
        </w:rPr>
        <w:t xml:space="preserve">                       税务机关（签章）</w:t>
      </w:r>
    </w:p>
    <w:p w14:paraId="3A382807">
      <w:pPr>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年  </w:t>
      </w:r>
      <w:r>
        <w:rPr>
          <w:rFonts w:ascii="仿宋_GB2312" w:eastAsia="仿宋_GB2312"/>
          <w:sz w:val="32"/>
        </w:rPr>
        <w:t xml:space="preserve"> </w:t>
      </w:r>
      <w:r>
        <w:rPr>
          <w:rFonts w:hint="eastAsia" w:ascii="仿宋_GB2312" w:eastAsia="仿宋_GB2312"/>
          <w:sz w:val="32"/>
        </w:rPr>
        <w:t xml:space="preserve">月  </w:t>
      </w:r>
      <w:r>
        <w:rPr>
          <w:rFonts w:ascii="仿宋_GB2312" w:eastAsia="仿宋_GB2312"/>
          <w:sz w:val="32"/>
        </w:rPr>
        <w:t xml:space="preserve"> </w:t>
      </w:r>
      <w:r>
        <w:rPr>
          <w:rFonts w:hint="eastAsia" w:ascii="仿宋_GB2312" w:eastAsia="仿宋_GB2312"/>
          <w:sz w:val="32"/>
        </w:rPr>
        <w:t>日</w:t>
      </w:r>
    </w:p>
    <w:p w14:paraId="2508AEDA">
      <w:pPr>
        <w:rPr>
          <w:rFonts w:ascii="仿宋_GB2312" w:eastAsia="仿宋_GB2312"/>
          <w:sz w:val="32"/>
        </w:rPr>
        <w:sectPr>
          <w:pgSz w:w="11906" w:h="16838"/>
          <w:pgMar w:top="1440" w:right="1797" w:bottom="1440" w:left="1797" w:header="851" w:footer="992" w:gutter="0"/>
          <w:cols w:space="425" w:num="1"/>
          <w:docGrid w:type="linesAndChars" w:linePitch="634" w:charSpace="-3482"/>
        </w:sectPr>
      </w:pPr>
      <w:r>
        <w:rPr>
          <w:rFonts w:hint="eastAsia" w:ascii="仿宋_GB2312" w:eastAsia="仿宋_GB2312"/>
          <w:sz w:val="32"/>
        </w:rPr>
        <w:t xml:space="preserve"> </w:t>
      </w:r>
    </w:p>
    <w:p w14:paraId="2792A036">
      <w:pPr>
        <w:ind w:left="425" w:hanging="425"/>
        <w:jc w:val="center"/>
        <w:outlineLvl w:val="0"/>
        <w:rPr>
          <w:rFonts w:ascii="宋体"/>
          <w:b/>
          <w:sz w:val="44"/>
        </w:rPr>
      </w:pPr>
      <w:r>
        <w:rPr>
          <w:rFonts w:hint="eastAsia" w:ascii="宋体"/>
          <w:b/>
          <w:sz w:val="44"/>
        </w:rPr>
        <w:t>使用说明</w:t>
      </w:r>
    </w:p>
    <w:p w14:paraId="31AB522C">
      <w:pPr>
        <w:ind w:firstLine="606"/>
        <w:rPr>
          <w:rFonts w:ascii="仿宋_GB2312" w:eastAsia="仿宋_GB2312"/>
          <w:sz w:val="32"/>
        </w:rPr>
      </w:pPr>
      <w:r>
        <w:rPr>
          <w:rFonts w:hint="eastAsia" w:ascii="仿宋_GB2312" w:eastAsia="仿宋_GB2312"/>
          <w:sz w:val="32"/>
        </w:rPr>
        <w:t>1．本决定书依据《中华人民共和国税收征收管理法》第四十四条设置。</w:t>
      </w:r>
    </w:p>
    <w:p w14:paraId="136CE08B">
      <w:pPr>
        <w:ind w:firstLine="606"/>
        <w:rPr>
          <w:rFonts w:ascii="仿宋_GB2312" w:eastAsia="仿宋_GB2312"/>
          <w:sz w:val="32"/>
        </w:rPr>
      </w:pPr>
      <w:r>
        <w:rPr>
          <w:rFonts w:hint="eastAsia" w:ascii="仿宋_GB2312" w:eastAsia="仿宋_GB2312"/>
          <w:sz w:val="32"/>
        </w:rPr>
        <w:t>2．适用范围：税务机关在决定对准备离境的纳税人或者其法定代表人采取阻止出境措施时使用。</w:t>
      </w:r>
    </w:p>
    <w:p w14:paraId="12C7585A">
      <w:pPr>
        <w:ind w:firstLine="606"/>
        <w:rPr>
          <w:rFonts w:hint="eastAsia" w:ascii="仿宋_GB2312" w:eastAsia="仿宋_GB2312"/>
          <w:sz w:val="32"/>
        </w:rPr>
      </w:pPr>
      <w:r>
        <w:rPr>
          <w:rFonts w:hint="eastAsia" w:ascii="仿宋_GB2312" w:eastAsia="仿宋_GB2312"/>
          <w:sz w:val="32"/>
        </w:rPr>
        <w:t>3．本决定书抬头填写欠缴税款的纳税人的具体名称。</w:t>
      </w:r>
    </w:p>
    <w:p w14:paraId="6B4948CA">
      <w:pPr>
        <w:ind w:firstLine="606"/>
        <w:rPr>
          <w:rFonts w:hint="eastAsia" w:ascii="仿宋_GB2312" w:eastAsia="仿宋_GB2312"/>
          <w:sz w:val="32"/>
        </w:rPr>
      </w:pPr>
      <w:r>
        <w:rPr>
          <w:rFonts w:hint="eastAsia" w:ascii="仿宋_GB2312" w:eastAsia="仿宋_GB2312"/>
          <w:sz w:val="32"/>
        </w:rPr>
        <w:t>4．“阻止你（单位）</w:t>
      </w:r>
      <w:r>
        <w:rPr>
          <w:rFonts w:hint="eastAsia" w:ascii="仿宋_GB2312" w:eastAsia="仿宋_GB2312"/>
          <w:sz w:val="32"/>
          <w:u w:val="single"/>
        </w:rPr>
        <w:t xml:space="preserve">        </w:t>
      </w:r>
      <w:r>
        <w:rPr>
          <w:rFonts w:hint="eastAsia" w:ascii="仿宋_GB2312" w:eastAsia="仿宋_GB2312"/>
          <w:sz w:val="32"/>
        </w:rPr>
        <w:t>出境”横线处区分不同情况填写：若本决定书送达自然人纳税人，不必填写；若本决定书送达单位纳税人，填写被阻止出境的法定代表人的具体姓名。</w:t>
      </w:r>
    </w:p>
    <w:p w14:paraId="7AD97E17">
      <w:pPr>
        <w:ind w:firstLine="606"/>
        <w:rPr>
          <w:rFonts w:ascii="仿宋_GB2312" w:eastAsia="仿宋_GB2312"/>
          <w:sz w:val="32"/>
        </w:rPr>
      </w:pPr>
      <w:r>
        <w:rPr>
          <w:rFonts w:hint="eastAsia" w:ascii="仿宋_GB2312" w:eastAsia="仿宋_GB2312"/>
          <w:sz w:val="32"/>
        </w:rPr>
        <w:t>5.“向</w:t>
      </w:r>
      <w:r>
        <w:rPr>
          <w:rFonts w:hint="eastAsia" w:ascii="仿宋_GB2312" w:eastAsia="仿宋_GB2312"/>
          <w:sz w:val="32"/>
          <w:u w:val="single"/>
        </w:rPr>
        <w:t xml:space="preserve">        </w:t>
      </w:r>
      <w:r>
        <w:rPr>
          <w:rFonts w:hint="eastAsia" w:ascii="仿宋_GB2312" w:eastAsia="仿宋_GB2312"/>
          <w:sz w:val="32"/>
        </w:rPr>
        <w:t>”横线处填写有权受理行政复议申请的上级税务机关的具体名称。</w:t>
      </w:r>
    </w:p>
    <w:p w14:paraId="696FB662">
      <w:pPr>
        <w:ind w:firstLine="606"/>
        <w:rPr>
          <w:rFonts w:ascii="仿宋_GB2312" w:eastAsia="仿宋_GB2312"/>
          <w:sz w:val="32"/>
        </w:rPr>
      </w:pPr>
      <w:r>
        <w:rPr>
          <w:rFonts w:hint="eastAsia" w:ascii="仿宋_GB2312" w:eastAsia="仿宋_GB2312"/>
          <w:sz w:val="32"/>
        </w:rPr>
        <w:t>6．本决定与《税务文书送达回证》一并使用。</w:t>
      </w:r>
    </w:p>
    <w:p w14:paraId="230B5A8B">
      <w:pPr>
        <w:ind w:firstLine="606"/>
        <w:rPr>
          <w:rFonts w:hint="eastAsia" w:ascii="仿宋_GB2312" w:eastAsia="仿宋_GB2312"/>
          <w:sz w:val="32"/>
          <w:lang w:eastAsia="zh-CN"/>
        </w:rPr>
        <w:sectPr>
          <w:pgSz w:w="11906" w:h="16838"/>
          <w:pgMar w:top="1440" w:right="1797" w:bottom="1440" w:left="1797" w:header="851" w:footer="992" w:gutter="0"/>
          <w:cols w:space="425" w:num="1"/>
          <w:docGrid w:type="linesAndChars" w:linePitch="634" w:charSpace="-3482"/>
        </w:sectPr>
      </w:pPr>
      <w:r>
        <w:rPr>
          <w:rFonts w:hint="eastAsia" w:ascii="仿宋_GB2312" w:eastAsia="仿宋_GB2312"/>
          <w:sz w:val="32"/>
        </w:rPr>
        <w:t>7．本决定书为A4竖式，一式三份，一份送出入境管理机关，一份送当事人，一份</w:t>
      </w:r>
      <w:r>
        <w:rPr>
          <w:rFonts w:hint="eastAsia" w:ascii="仿宋_GB2312" w:hAnsi="宋体" w:eastAsia="仿宋_GB2312"/>
          <w:sz w:val="32"/>
        </w:rPr>
        <w:t>装入卷宗</w:t>
      </w:r>
      <w:r>
        <w:rPr>
          <w:rFonts w:hint="eastAsia" w:ascii="仿宋_GB2312" w:hAnsi="宋体" w:eastAsia="仿宋_GB2312"/>
          <w:sz w:val="32"/>
          <w:lang w:eastAsia="zh-CN"/>
        </w:rPr>
        <w:t>。</w:t>
      </w:r>
      <w:bookmarkStart w:id="0" w:name="_GoBack"/>
      <w:bookmarkEnd w:id="0"/>
    </w:p>
    <w:p w14:paraId="5355C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8BD01DB"/>
    <w:rsid w:val="4CFC467E"/>
    <w:rsid w:val="68BD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2024-07-25T02:22:00Z</dcterms:created>
  <dc:creator>www.shuiwu114.com</dc:creator>
  <cp:lastModifiedBy>www.shuiwu114.com</cp:lastModifiedBy>
  <dcterms:modified xsi:type="dcterms:W3CDTF">2024-07-25T02:23:19Z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D753760143A24D969D4464EF7E6C8218_11</vt:lpwstr>
  </property>
</Properties>
</file>