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AFA9E">
      <w:pPr>
        <w:tabs>
          <w:tab w:val="left" w:pos="3212"/>
        </w:tabs>
        <w:spacing w:before="100" w:line="224" w:lineRule="auto"/>
        <w:ind w:left="161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z w:val="43"/>
          <w:szCs w:val="43"/>
          <w:u w:val="single" w:color="auto"/>
        </w:rPr>
        <w:tab/>
      </w:r>
      <w:r>
        <w:rPr>
          <w:rFonts w:ascii="宋体" w:hAnsi="宋体" w:eastAsia="宋体" w:cs="宋体"/>
          <w:spacing w:val="-19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38"/>
          <w:sz w:val="43"/>
          <w:szCs w:val="43"/>
        </w:rPr>
        <w:t>税务局（稽查局）</w:t>
      </w:r>
    </w:p>
    <w:p w14:paraId="4FE9AF23">
      <w:pPr>
        <w:pStyle w:val="2"/>
        <w:spacing w:before="215" w:line="292" w:lineRule="auto"/>
        <w:ind w:right="1686"/>
        <w:jc w:val="center"/>
        <w:outlineLvl w:val="0"/>
        <w:rPr>
          <w:rFonts w:ascii="宋体" w:hAnsi="宋体" w:eastAsia="宋体" w:cs="宋体"/>
          <w:spacing w:val="33"/>
          <w:sz w:val="52"/>
          <w:szCs w:val="52"/>
        </w:rPr>
      </w:pPr>
      <w:bookmarkStart w:id="0" w:name="bookmark8"/>
      <w:bookmarkEnd w:id="0"/>
      <w:r>
        <w:rPr>
          <w:rFonts w:hint="eastAsia" w:ascii="宋体" w:hAnsi="宋体" w:eastAsia="宋体" w:cs="宋体"/>
          <w:spacing w:val="33"/>
          <w:sz w:val="52"/>
          <w:szCs w:val="52"/>
          <w:lang w:val="en-US" w:eastAsia="zh-CN"/>
        </w:rPr>
        <w:t xml:space="preserve">    </w:t>
      </w:r>
      <w:bookmarkStart w:id="3" w:name="_GoBack"/>
      <w:bookmarkEnd w:id="3"/>
      <w:r>
        <w:rPr>
          <w:rFonts w:ascii="宋体" w:hAnsi="宋体" w:eastAsia="宋体" w:cs="宋体"/>
          <w:spacing w:val="33"/>
          <w:sz w:val="52"/>
          <w:szCs w:val="52"/>
        </w:rPr>
        <w:t>税收保全措施决</w:t>
      </w:r>
      <w:r>
        <w:rPr>
          <w:rFonts w:hint="eastAsia" w:ascii="宋体" w:hAnsi="宋体" w:eastAsia="宋体" w:cs="宋体"/>
          <w:spacing w:val="33"/>
          <w:sz w:val="52"/>
          <w:szCs w:val="52"/>
          <w:lang w:val="en-US" w:eastAsia="zh-CN"/>
        </w:rPr>
        <w:t>定</w:t>
      </w:r>
      <w:r>
        <w:rPr>
          <w:rFonts w:ascii="宋体" w:hAnsi="宋体" w:eastAsia="宋体" w:cs="宋体"/>
          <w:spacing w:val="33"/>
          <w:sz w:val="52"/>
          <w:szCs w:val="52"/>
        </w:rPr>
        <w:t>书</w:t>
      </w:r>
    </w:p>
    <w:p w14:paraId="158893C0">
      <w:pPr>
        <w:pStyle w:val="2"/>
        <w:spacing w:before="215" w:line="292" w:lineRule="auto"/>
        <w:ind w:right="1686"/>
        <w:jc w:val="center"/>
        <w:outlineLvl w:val="0"/>
      </w:pPr>
      <w:bookmarkStart w:id="1" w:name="bookmark8"/>
      <w:bookmarkEnd w:id="1"/>
      <w:r>
        <w:rPr>
          <w:rFonts w:hint="eastAsia"/>
          <w:spacing w:val="7"/>
          <w:lang w:val="en-US" w:eastAsia="zh-CN"/>
        </w:rPr>
        <w:t xml:space="preserve">            </w:t>
      </w:r>
      <w:r>
        <w:rPr>
          <w:spacing w:val="7"/>
        </w:rPr>
        <w:t>（扣押</w:t>
      </w:r>
      <w:r>
        <w:rPr>
          <w:rFonts w:ascii="Times New Roman" w:hAnsi="Times New Roman" w:eastAsia="Times New Roman" w:cs="Times New Roman"/>
          <w:spacing w:val="7"/>
        </w:rPr>
        <w:t>/</w:t>
      </w:r>
      <w:r>
        <w:rPr>
          <w:spacing w:val="7"/>
        </w:rPr>
        <w:t>查封适用）</w:t>
      </w:r>
    </w:p>
    <w:p w14:paraId="4F24474C">
      <w:pPr>
        <w:pStyle w:val="2"/>
        <w:tabs>
          <w:tab w:val="left" w:pos="3126"/>
        </w:tabs>
        <w:spacing w:before="197" w:line="221" w:lineRule="auto"/>
        <w:ind w:left="2327"/>
      </w:pPr>
      <w:r>
        <w:rPr>
          <w:u w:val="single" w:color="auto"/>
        </w:rPr>
        <w:tab/>
      </w:r>
      <w:r>
        <w:rPr>
          <w:spacing w:val="-141"/>
        </w:rPr>
        <w:t xml:space="preserve"> </w:t>
      </w:r>
      <w:r>
        <w:rPr>
          <w:spacing w:val="1"/>
        </w:rPr>
        <w:t>税保封〔</w:t>
      </w:r>
      <w:r>
        <w:rPr>
          <w:spacing w:val="23"/>
        </w:rPr>
        <w:t xml:space="preserve">    </w:t>
      </w:r>
      <w:r>
        <w:rPr>
          <w:spacing w:val="1"/>
        </w:rPr>
        <w:t>〕</w:t>
      </w:r>
      <w:r>
        <w:rPr>
          <w:spacing w:val="149"/>
        </w:rPr>
        <w:t xml:space="preserve"> </w:t>
      </w:r>
      <w:r>
        <w:rPr>
          <w:spacing w:val="1"/>
        </w:rPr>
        <w:t>号</w:t>
      </w:r>
    </w:p>
    <w:p w14:paraId="7C25ACD4">
      <w:pPr>
        <w:spacing w:line="243" w:lineRule="auto"/>
        <w:rPr>
          <w:rFonts w:ascii="Arial"/>
          <w:sz w:val="21"/>
        </w:rPr>
      </w:pPr>
    </w:p>
    <w:p w14:paraId="3BB24CBE">
      <w:pPr>
        <w:spacing w:line="243" w:lineRule="auto"/>
        <w:rPr>
          <w:rFonts w:ascii="Arial"/>
          <w:sz w:val="21"/>
        </w:rPr>
      </w:pPr>
    </w:p>
    <w:p w14:paraId="6FAB9D9F">
      <w:pPr>
        <w:spacing w:line="243" w:lineRule="auto"/>
        <w:rPr>
          <w:rFonts w:ascii="Arial"/>
          <w:sz w:val="21"/>
        </w:rPr>
      </w:pPr>
    </w:p>
    <w:p w14:paraId="77BB00F3">
      <w:pPr>
        <w:pStyle w:val="2"/>
        <w:tabs>
          <w:tab w:val="left" w:pos="2893"/>
        </w:tabs>
        <w:spacing w:before="100" w:line="222" w:lineRule="auto"/>
        <w:ind w:left="14"/>
      </w:pPr>
      <w:r>
        <w:rPr>
          <w:u w:val="single" w:color="auto"/>
        </w:rPr>
        <w:tab/>
      </w:r>
      <w:r>
        <w:rPr>
          <w:spacing w:val="-123"/>
        </w:rPr>
        <w:t xml:space="preserve"> </w:t>
      </w:r>
      <w:r>
        <w:rPr>
          <w:spacing w:val="-27"/>
        </w:rPr>
        <w:t>：（</w:t>
      </w:r>
      <w:r>
        <w:rPr>
          <w:spacing w:val="24"/>
        </w:rPr>
        <w:t>纳税人识别号</w:t>
      </w:r>
      <w:r>
        <w:rPr>
          <w:spacing w:val="-27"/>
        </w:rPr>
        <w:t>：</w:t>
      </w:r>
      <w:r>
        <w:rPr>
          <w:spacing w:val="15"/>
        </w:rPr>
        <w:t xml:space="preserve">      </w:t>
      </w:r>
      <w:r>
        <w:rPr>
          <w:spacing w:val="-27"/>
        </w:rPr>
        <w:t>）</w:t>
      </w:r>
    </w:p>
    <w:p w14:paraId="78637F25">
      <w:pPr>
        <w:pStyle w:val="2"/>
        <w:tabs>
          <w:tab w:val="left" w:pos="8319"/>
        </w:tabs>
        <w:spacing w:before="188" w:line="329" w:lineRule="auto"/>
        <w:ind w:left="21" w:right="13" w:firstLine="652"/>
        <w:jc w:val="both"/>
      </w:pPr>
      <w:r>
        <w:rPr>
          <w:spacing w:val="10"/>
        </w:rPr>
        <w:t>鉴于你（单位</w:t>
      </w:r>
      <w:r>
        <w:rPr>
          <w:spacing w:val="-70"/>
        </w:rPr>
        <w:t>）（</w:t>
      </w:r>
      <w:r>
        <w:rPr>
          <w:spacing w:val="10"/>
        </w:rPr>
        <w:t>地址</w:t>
      </w:r>
      <w:r>
        <w:rPr>
          <w:spacing w:val="-70"/>
        </w:rPr>
        <w:t>：</w:t>
      </w:r>
      <w:r>
        <w:rPr>
          <w:spacing w:val="5"/>
          <w:u w:val="single" w:color="auto"/>
        </w:rPr>
        <w:t xml:space="preserve">        </w:t>
      </w:r>
      <w:r>
        <w:rPr>
          <w:spacing w:val="-111"/>
        </w:rPr>
        <w:t xml:space="preserve"> </w:t>
      </w:r>
      <w:r>
        <w:rPr>
          <w:spacing w:val="-70"/>
        </w:rPr>
        <w:t>）</w:t>
      </w:r>
      <w:r>
        <w:rPr>
          <w:spacing w:val="5"/>
          <w:u w:val="single" w:color="auto"/>
        </w:rPr>
        <w:t xml:space="preserve">        </w:t>
      </w:r>
      <w:r>
        <w:rPr>
          <w:spacing w:val="-70"/>
        </w:rPr>
        <w:t>，</w:t>
      </w:r>
      <w:r>
        <w:rPr>
          <w:spacing w:val="10"/>
        </w:rPr>
        <w:t>根据《中</w:t>
      </w:r>
      <w:r>
        <w:rPr>
          <w:spacing w:val="1"/>
        </w:rPr>
        <w:t xml:space="preserve"> </w:t>
      </w:r>
      <w:r>
        <w:rPr>
          <w:spacing w:val="11"/>
        </w:rPr>
        <w:t>华人民共和国税收征收管理法》</w:t>
      </w:r>
      <w:r>
        <w:rPr>
          <w:spacing w:val="11"/>
          <w:u w:val="single" w:color="auto"/>
        </w:rPr>
        <w:t xml:space="preserve">      </w:t>
      </w:r>
      <w:r>
        <w:rPr>
          <w:spacing w:val="-122"/>
        </w:rPr>
        <w:t xml:space="preserve"> </w:t>
      </w:r>
      <w:r>
        <w:rPr>
          <w:spacing w:val="11"/>
        </w:rPr>
        <w:t>规定，经</w:t>
      </w:r>
      <w:r>
        <w:rPr>
          <w:spacing w:val="-151"/>
        </w:rPr>
        <w:t xml:space="preserve"> </w:t>
      </w:r>
      <w:r>
        <w:rPr>
          <w:spacing w:val="9"/>
          <w:u w:val="single" w:color="auto"/>
        </w:rPr>
        <w:t xml:space="preserve">       </w:t>
      </w:r>
      <w:r>
        <w:rPr>
          <w:spacing w:val="-140"/>
        </w:rPr>
        <w:t xml:space="preserve"> </w:t>
      </w:r>
      <w:r>
        <w:rPr>
          <w:spacing w:val="11"/>
        </w:rPr>
        <w:t>税</w:t>
      </w:r>
      <w:r>
        <w:t xml:space="preserve"> </w:t>
      </w:r>
      <w:r>
        <w:rPr>
          <w:spacing w:val="-3"/>
        </w:rPr>
        <w:t>务局（分局）局长批准，决定从</w:t>
      </w:r>
      <w:r>
        <w:rPr>
          <w:spacing w:val="-141"/>
        </w:rPr>
        <w:t xml:space="preserve"> </w:t>
      </w:r>
      <w:r>
        <w:rPr>
          <w:spacing w:val="5"/>
          <w:u w:val="single" w:color="auto"/>
        </w:rPr>
        <w:t xml:space="preserve">   </w:t>
      </w:r>
      <w:r>
        <w:rPr>
          <w:spacing w:val="-139"/>
        </w:rPr>
        <w:t xml:space="preserve"> </w:t>
      </w:r>
      <w:r>
        <w:rPr>
          <w:spacing w:val="-3"/>
        </w:rPr>
        <w:t>年</w:t>
      </w:r>
      <w:r>
        <w:rPr>
          <w:spacing w:val="-3"/>
          <w:u w:val="single" w:color="auto"/>
        </w:rPr>
        <w:t xml:space="preserve">   </w:t>
      </w:r>
      <w:r>
        <w:rPr>
          <w:spacing w:val="-126"/>
        </w:rPr>
        <w:t xml:space="preserve"> </w:t>
      </w:r>
      <w:r>
        <w:rPr>
          <w:spacing w:val="-3"/>
        </w:rPr>
        <w:t>月</w:t>
      </w:r>
      <w:r>
        <w:rPr>
          <w:spacing w:val="-3"/>
          <w:u w:val="single" w:color="auto"/>
        </w:rPr>
        <w:t xml:space="preserve">   </w:t>
      </w:r>
      <w:r>
        <w:rPr>
          <w:spacing w:val="-82"/>
        </w:rPr>
        <w:t xml:space="preserve"> </w:t>
      </w:r>
      <w:r>
        <w:rPr>
          <w:spacing w:val="-3"/>
        </w:rPr>
        <w:t>日至</w:t>
      </w:r>
      <w:r>
        <w:rPr>
          <w:spacing w:val="-155"/>
        </w:rPr>
        <w:t xml:space="preserve"> </w:t>
      </w:r>
      <w:r>
        <w:rPr>
          <w:spacing w:val="5"/>
          <w:u w:val="single" w:color="auto"/>
        </w:rPr>
        <w:t xml:space="preserve">   </w:t>
      </w:r>
      <w:r>
        <w:rPr>
          <w:spacing w:val="-139"/>
        </w:rPr>
        <w:t xml:space="preserve"> </w:t>
      </w:r>
      <w:r>
        <w:rPr>
          <w:spacing w:val="-3"/>
        </w:rPr>
        <w:t>年</w:t>
      </w:r>
      <w:r>
        <w:rPr>
          <w:spacing w:val="-152"/>
        </w:rPr>
        <w:t xml:space="preserve"> </w:t>
      </w:r>
      <w:r>
        <w:rPr>
          <w:u w:val="single" w:color="auto"/>
        </w:rPr>
        <w:tab/>
      </w:r>
      <w:r>
        <w:t xml:space="preserve"> </w:t>
      </w:r>
      <w:r>
        <w:rPr>
          <w:spacing w:val="5"/>
        </w:rPr>
        <w:t>月</w:t>
      </w:r>
      <w:r>
        <w:rPr>
          <w:spacing w:val="-155"/>
        </w:rPr>
        <w:t xml:space="preserve"> </w:t>
      </w:r>
      <w:r>
        <w:rPr>
          <w:spacing w:val="5"/>
          <w:u w:val="single" w:color="auto"/>
        </w:rPr>
        <w:t xml:space="preserve">   </w:t>
      </w:r>
      <w:r>
        <w:rPr>
          <w:spacing w:val="-83"/>
        </w:rPr>
        <w:t xml:space="preserve"> </w:t>
      </w:r>
      <w:r>
        <w:rPr>
          <w:spacing w:val="5"/>
        </w:rPr>
        <w:t>日对你（单位）的</w:t>
      </w:r>
      <w:r>
        <w:rPr>
          <w:spacing w:val="5"/>
          <w:u w:val="single" w:color="auto"/>
        </w:rPr>
        <w:t xml:space="preserve">             </w:t>
      </w:r>
      <w:r>
        <w:rPr>
          <w:spacing w:val="5"/>
        </w:rPr>
        <w:t>（商品、</w:t>
      </w:r>
      <w:r>
        <w:rPr>
          <w:spacing w:val="4"/>
        </w:rPr>
        <w:t>货物或者其</w:t>
      </w:r>
      <w:r>
        <w:t xml:space="preserve"> </w:t>
      </w:r>
      <w:r>
        <w:rPr>
          <w:spacing w:val="12"/>
        </w:rPr>
        <w:t>他财产）予以</w:t>
      </w:r>
      <w:r>
        <w:rPr>
          <w:spacing w:val="-147"/>
        </w:rPr>
        <w:t xml:space="preserve"> </w:t>
      </w:r>
      <w:r>
        <w:rPr>
          <w:spacing w:val="12"/>
          <w:u w:val="single" w:color="auto"/>
        </w:rPr>
        <w:t xml:space="preserve">             </w:t>
      </w:r>
      <w:r>
        <w:rPr>
          <w:spacing w:val="12"/>
        </w:rPr>
        <w:t>。如纳税限期期满仍未缴纳税</w:t>
      </w:r>
      <w:r>
        <w:t xml:space="preserve"> </w:t>
      </w:r>
      <w:r>
        <w:rPr>
          <w:spacing w:val="9"/>
        </w:rPr>
        <w:t>款，将依法拍卖或者变卖所扣押、查封的商品、货物或者其</w:t>
      </w:r>
      <w:r>
        <w:rPr>
          <w:spacing w:val="1"/>
        </w:rPr>
        <w:t xml:space="preserve"> </w:t>
      </w:r>
      <w:r>
        <w:rPr>
          <w:spacing w:val="7"/>
        </w:rPr>
        <w:t>他财产抵缴税款。</w:t>
      </w:r>
    </w:p>
    <w:p w14:paraId="07B1CC99">
      <w:pPr>
        <w:pStyle w:val="2"/>
        <w:spacing w:before="53" w:line="323" w:lineRule="auto"/>
        <w:ind w:left="40" w:right="13" w:firstLine="636"/>
        <w:jc w:val="both"/>
      </w:pPr>
      <w:r>
        <w:rPr>
          <w:spacing w:val="8"/>
        </w:rPr>
        <w:t>如对本决定不服，可自收到本决定之日起六十日内依法</w:t>
      </w:r>
      <w:r>
        <w:rPr>
          <w:spacing w:val="7"/>
        </w:rPr>
        <w:t xml:space="preserve"> </w:t>
      </w:r>
      <w:r>
        <w:rPr>
          <w:spacing w:val="4"/>
        </w:rPr>
        <w:t>向</w:t>
      </w:r>
      <w:r>
        <w:rPr>
          <w:spacing w:val="-144"/>
        </w:rPr>
        <w:t xml:space="preserve"> </w:t>
      </w:r>
      <w:r>
        <w:rPr>
          <w:spacing w:val="5"/>
          <w:u w:val="single" w:color="auto"/>
        </w:rPr>
        <w:t xml:space="preserve">              </w:t>
      </w:r>
      <w:r>
        <w:rPr>
          <w:spacing w:val="-94"/>
        </w:rPr>
        <w:t xml:space="preserve"> </w:t>
      </w:r>
      <w:r>
        <w:rPr>
          <w:spacing w:val="4"/>
        </w:rPr>
        <w:t>申请行政复议，或者自收到本决定之日起</w:t>
      </w:r>
      <w:r>
        <w:t xml:space="preserve"> </w:t>
      </w:r>
      <w:r>
        <w:rPr>
          <w:spacing w:val="7"/>
        </w:rPr>
        <w:t>六个月内依法向人民法院起诉。</w:t>
      </w:r>
    </w:p>
    <w:p w14:paraId="6AC69FF9">
      <w:pPr>
        <w:spacing w:line="270" w:lineRule="auto"/>
        <w:rPr>
          <w:rFonts w:ascii="Arial"/>
          <w:sz w:val="21"/>
        </w:rPr>
      </w:pPr>
    </w:p>
    <w:p w14:paraId="31E722BE">
      <w:pPr>
        <w:spacing w:line="270" w:lineRule="auto"/>
        <w:rPr>
          <w:rFonts w:ascii="Arial"/>
          <w:sz w:val="21"/>
        </w:rPr>
      </w:pPr>
    </w:p>
    <w:p w14:paraId="0FF44DFF">
      <w:pPr>
        <w:spacing w:line="270" w:lineRule="auto"/>
        <w:rPr>
          <w:rFonts w:ascii="Arial"/>
          <w:sz w:val="21"/>
        </w:rPr>
      </w:pPr>
    </w:p>
    <w:p w14:paraId="44524B31">
      <w:pPr>
        <w:spacing w:line="270" w:lineRule="auto"/>
        <w:rPr>
          <w:rFonts w:ascii="Arial"/>
          <w:sz w:val="21"/>
        </w:rPr>
      </w:pPr>
    </w:p>
    <w:p w14:paraId="03F36478">
      <w:pPr>
        <w:spacing w:line="271" w:lineRule="auto"/>
        <w:rPr>
          <w:rFonts w:ascii="Arial"/>
          <w:sz w:val="21"/>
        </w:rPr>
      </w:pPr>
    </w:p>
    <w:p w14:paraId="50BAD7B2">
      <w:pPr>
        <w:spacing w:line="271" w:lineRule="auto"/>
        <w:rPr>
          <w:rFonts w:ascii="Arial"/>
          <w:sz w:val="21"/>
        </w:rPr>
      </w:pPr>
    </w:p>
    <w:p w14:paraId="2BB318A9">
      <w:pPr>
        <w:pStyle w:val="2"/>
        <w:spacing w:before="101" w:line="318" w:lineRule="auto"/>
        <w:ind w:left="6094" w:right="20" w:hanging="325"/>
      </w:pPr>
      <w:r>
        <w:rPr>
          <w:spacing w:val="-5"/>
        </w:rPr>
        <w:t>税务机关（</w:t>
      </w:r>
      <w:r>
        <w:rPr>
          <w:spacing w:val="-53"/>
        </w:rPr>
        <w:t xml:space="preserve"> </w:t>
      </w:r>
      <w:r>
        <w:rPr>
          <w:spacing w:val="-5"/>
        </w:rPr>
        <w:t>印章）</w:t>
      </w:r>
      <w:r>
        <w:t xml:space="preserve"> </w:t>
      </w:r>
      <w:r>
        <w:rPr>
          <w:spacing w:val="-9"/>
        </w:rPr>
        <w:t>年</w:t>
      </w:r>
      <w:r>
        <w:rPr>
          <w:spacing w:val="15"/>
        </w:rPr>
        <w:t xml:space="preserve">   </w:t>
      </w:r>
      <w:r>
        <w:rPr>
          <w:spacing w:val="-9"/>
        </w:rPr>
        <w:t>月</w:t>
      </w:r>
      <w:r>
        <w:rPr>
          <w:spacing w:val="29"/>
        </w:rPr>
        <w:t xml:space="preserve">   </w:t>
      </w:r>
      <w:r>
        <w:rPr>
          <w:spacing w:val="-9"/>
        </w:rPr>
        <w:t>日</w:t>
      </w:r>
    </w:p>
    <w:p w14:paraId="28B1C229">
      <w:pPr>
        <w:spacing w:line="318" w:lineRule="auto"/>
        <w:sectPr>
          <w:footerReference r:id="rId3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1448AEA7">
      <w:pPr>
        <w:spacing w:before="87" w:line="224" w:lineRule="auto"/>
        <w:ind w:left="3306"/>
        <w:rPr>
          <w:rFonts w:ascii="宋体" w:hAnsi="宋体" w:eastAsia="宋体" w:cs="宋体"/>
          <w:sz w:val="43"/>
          <w:szCs w:val="43"/>
        </w:rPr>
      </w:pPr>
      <w:bookmarkStart w:id="2" w:name="bookmark41"/>
      <w:bookmarkEnd w:id="2"/>
      <w:r>
        <w:rPr>
          <w:rFonts w:ascii="宋体" w:hAnsi="宋体" w:eastAsia="宋体" w:cs="宋体"/>
          <w:spacing w:val="5"/>
          <w:sz w:val="43"/>
          <w:szCs w:val="43"/>
        </w:rPr>
        <w:t>使用说明</w:t>
      </w:r>
    </w:p>
    <w:p w14:paraId="2DC5C781">
      <w:pPr>
        <w:pStyle w:val="2"/>
        <w:spacing w:before="36"/>
        <w:ind w:left="26" w:right="97" w:firstLine="660"/>
      </w:pPr>
      <w:r>
        <w:rPr>
          <w:spacing w:val="14"/>
        </w:rPr>
        <w:t>1．本决定书依据《中华人民共和国税收征收管理法》</w:t>
      </w:r>
      <w:r>
        <w:rPr>
          <w:spacing w:val="6"/>
        </w:rPr>
        <w:t xml:space="preserve"> </w:t>
      </w:r>
      <w:r>
        <w:rPr>
          <w:spacing w:val="9"/>
        </w:rPr>
        <w:t>第三十七条、第三十八条、第四十条、第五十五条及《</w:t>
      </w:r>
      <w:r>
        <w:rPr>
          <w:spacing w:val="8"/>
        </w:rPr>
        <w:t>中华</w:t>
      </w:r>
      <w:r>
        <w:t xml:space="preserve"> </w:t>
      </w:r>
      <w:r>
        <w:rPr>
          <w:spacing w:val="9"/>
        </w:rPr>
        <w:t>人民共和国税收征收管理法实施细则》</w:t>
      </w:r>
      <w:r>
        <w:rPr>
          <w:rFonts w:ascii="宋体" w:hAnsi="宋体" w:eastAsia="宋体" w:cs="宋体"/>
          <w:spacing w:val="9"/>
        </w:rPr>
        <w:t>，</w:t>
      </w:r>
      <w:r>
        <w:rPr>
          <w:spacing w:val="9"/>
        </w:rPr>
        <w:t>《中华人</w:t>
      </w:r>
      <w:r>
        <w:rPr>
          <w:spacing w:val="8"/>
        </w:rPr>
        <w:t>民共和国</w:t>
      </w:r>
      <w:r>
        <w:t xml:space="preserve"> </w:t>
      </w:r>
      <w:r>
        <w:rPr>
          <w:spacing w:val="8"/>
        </w:rPr>
        <w:t>行政强制法》第二十四条、第二十五条设置。</w:t>
      </w:r>
    </w:p>
    <w:p w14:paraId="21197F00">
      <w:pPr>
        <w:pStyle w:val="2"/>
        <w:spacing w:before="41" w:line="239" w:lineRule="auto"/>
        <w:ind w:left="29" w:firstLine="650"/>
      </w:pPr>
      <w:r>
        <w:rPr>
          <w:spacing w:val="5"/>
        </w:rPr>
        <w:t>2．适用范围：税务机关采取税收保全措施，依法查封、</w:t>
      </w:r>
      <w:r>
        <w:rPr>
          <w:spacing w:val="17"/>
        </w:rPr>
        <w:t xml:space="preserve"> </w:t>
      </w:r>
      <w:r>
        <w:rPr>
          <w:spacing w:val="9"/>
        </w:rPr>
        <w:t>扣押纳税人、扣缴义务人、纳税担保人的价</w:t>
      </w:r>
      <w:r>
        <w:rPr>
          <w:spacing w:val="8"/>
        </w:rPr>
        <w:t>值相当于应纳税</w:t>
      </w:r>
      <w:r>
        <w:t xml:space="preserve"> </w:t>
      </w:r>
      <w:r>
        <w:rPr>
          <w:spacing w:val="8"/>
        </w:rPr>
        <w:t>款的商品、货物或者其他财产时使用。</w:t>
      </w:r>
    </w:p>
    <w:p w14:paraId="3825138F">
      <w:pPr>
        <w:pStyle w:val="2"/>
        <w:spacing w:before="42" w:line="239" w:lineRule="auto"/>
        <w:ind w:left="30" w:right="97" w:firstLine="661"/>
      </w:pPr>
      <w:r>
        <w:rPr>
          <w:spacing w:val="14"/>
        </w:rPr>
        <w:t>3．本文书受送达人处填写纳税人、扣缴义务人、纳税</w:t>
      </w:r>
      <w:r>
        <w:rPr>
          <w:spacing w:val="5"/>
        </w:rPr>
        <w:t xml:space="preserve"> </w:t>
      </w:r>
      <w:r>
        <w:rPr>
          <w:spacing w:val="8"/>
        </w:rPr>
        <w:t>担保人名称或者姓名，统一社会信用代码或者有效身份证件</w:t>
      </w:r>
      <w:r>
        <w:rPr>
          <w:spacing w:val="18"/>
        </w:rPr>
        <w:t xml:space="preserve"> </w:t>
      </w:r>
      <w:r>
        <w:rPr>
          <w:spacing w:val="8"/>
        </w:rPr>
        <w:t>号码，没有统一社会信用代码的，填写纳税人识别号。</w:t>
      </w:r>
    </w:p>
    <w:p w14:paraId="74377900">
      <w:pPr>
        <w:pStyle w:val="2"/>
        <w:spacing w:before="43" w:line="242" w:lineRule="auto"/>
        <w:ind w:left="26" w:right="97" w:firstLine="651"/>
        <w:jc w:val="both"/>
      </w:pPr>
      <w:r>
        <w:rPr>
          <w:spacing w:val="15"/>
        </w:rPr>
        <w:t>4.</w:t>
      </w:r>
      <w:r>
        <w:rPr>
          <w:spacing w:val="-98"/>
        </w:rPr>
        <w:t xml:space="preserve"> </w:t>
      </w:r>
      <w:r>
        <w:rPr>
          <w:spacing w:val="15"/>
        </w:rPr>
        <w:t>“鉴于你（单位</w:t>
      </w:r>
      <w:r>
        <w:rPr>
          <w:spacing w:val="-35"/>
        </w:rPr>
        <w:t>）（</w:t>
      </w:r>
      <w:r>
        <w:rPr>
          <w:spacing w:val="15"/>
        </w:rPr>
        <w:t>地址</w:t>
      </w:r>
      <w:r>
        <w:rPr>
          <w:spacing w:val="-35"/>
        </w:rPr>
        <w:t>：</w:t>
      </w:r>
      <w:r>
        <w:rPr>
          <w:spacing w:val="-128"/>
        </w:rPr>
        <w:t xml:space="preserve"> </w:t>
      </w:r>
      <w:r>
        <w:rPr>
          <w:spacing w:val="10"/>
          <w:u w:val="single" w:color="auto"/>
        </w:rPr>
        <w:t xml:space="preserve">      </w:t>
      </w:r>
      <w:r>
        <w:rPr>
          <w:spacing w:val="-111"/>
        </w:rPr>
        <w:t xml:space="preserve"> </w:t>
      </w:r>
      <w:r>
        <w:rPr>
          <w:spacing w:val="-35"/>
        </w:rPr>
        <w:t>）</w:t>
      </w:r>
      <w:r>
        <w:rPr>
          <w:spacing w:val="9"/>
          <w:u w:val="single" w:color="auto"/>
        </w:rPr>
        <w:t xml:space="preserve">      </w:t>
      </w:r>
      <w:r>
        <w:rPr>
          <w:spacing w:val="-129"/>
        </w:rPr>
        <w:t xml:space="preserve"> </w:t>
      </w:r>
      <w:r>
        <w:rPr>
          <w:spacing w:val="15"/>
        </w:rPr>
        <w:t>” 地址</w:t>
      </w:r>
      <w:r>
        <w:t xml:space="preserve"> </w:t>
      </w:r>
      <w:r>
        <w:rPr>
          <w:spacing w:val="9"/>
        </w:rPr>
        <w:t>填写注册登记地址或者有效身份证件上的地址。第</w:t>
      </w:r>
      <w:r>
        <w:rPr>
          <w:spacing w:val="8"/>
        </w:rPr>
        <w:t>二横线处</w:t>
      </w:r>
      <w:r>
        <w:t xml:space="preserve"> </w:t>
      </w:r>
      <w:r>
        <w:rPr>
          <w:spacing w:val="9"/>
        </w:rPr>
        <w:t>填写查封、扣押理由（根据《中华人民共和国税收</w:t>
      </w:r>
      <w:r>
        <w:rPr>
          <w:spacing w:val="8"/>
        </w:rPr>
        <w:t>征收管理</w:t>
      </w:r>
      <w:r>
        <w:t xml:space="preserve"> </w:t>
      </w:r>
      <w:r>
        <w:rPr>
          <w:spacing w:val="9"/>
        </w:rPr>
        <w:t>法》第三十七条、第三十八条或第五十五条，结合具体</w:t>
      </w:r>
      <w:r>
        <w:rPr>
          <w:spacing w:val="8"/>
        </w:rPr>
        <w:t>违法</w:t>
      </w:r>
      <w:r>
        <w:t xml:space="preserve"> </w:t>
      </w:r>
      <w:r>
        <w:rPr>
          <w:spacing w:val="4"/>
        </w:rPr>
        <w:t>情形填写）。</w:t>
      </w:r>
    </w:p>
    <w:p w14:paraId="40D157A2">
      <w:pPr>
        <w:pStyle w:val="2"/>
        <w:spacing w:before="42" w:line="239" w:lineRule="auto"/>
        <w:ind w:left="30" w:right="97" w:firstLine="653"/>
        <w:jc w:val="both"/>
      </w:pPr>
      <w:r>
        <w:rPr>
          <w:spacing w:val="-15"/>
        </w:rPr>
        <w:t>5．“根据《中华人民共和国税收征收管理法》</w:t>
      </w:r>
      <w:r>
        <w:rPr>
          <w:spacing w:val="4"/>
          <w:u w:val="single" w:color="auto"/>
        </w:rPr>
        <w:t xml:space="preserve">        </w:t>
      </w:r>
      <w:r>
        <w:rPr>
          <w:spacing w:val="-127"/>
        </w:rPr>
        <w:t xml:space="preserve"> </w:t>
      </w:r>
      <w:r>
        <w:rPr>
          <w:spacing w:val="-15"/>
        </w:rPr>
        <w:t>规</w:t>
      </w:r>
      <w:r>
        <w:t xml:space="preserve"> </w:t>
      </w:r>
      <w:r>
        <w:rPr>
          <w:spacing w:val="8"/>
        </w:rPr>
        <w:t>定”横线处分别填写第三十七条、第三十八条、第四十条或</w:t>
      </w:r>
      <w:r>
        <w:rPr>
          <w:spacing w:val="18"/>
        </w:rPr>
        <w:t xml:space="preserve"> </w:t>
      </w:r>
      <w:r>
        <w:rPr>
          <w:spacing w:val="5"/>
        </w:rPr>
        <w:t>第五十五条。</w:t>
      </w:r>
    </w:p>
    <w:p w14:paraId="18683CA7">
      <w:pPr>
        <w:pStyle w:val="2"/>
        <w:spacing w:before="46" w:line="244" w:lineRule="auto"/>
        <w:ind w:left="18" w:right="16" w:firstLine="663"/>
        <w:jc w:val="both"/>
      </w:pPr>
      <w:r>
        <w:rPr>
          <w:spacing w:val="5"/>
        </w:rPr>
        <w:t>6.</w:t>
      </w:r>
      <w:r>
        <w:rPr>
          <w:spacing w:val="-93"/>
        </w:rPr>
        <w:t xml:space="preserve"> </w:t>
      </w:r>
      <w:r>
        <w:rPr>
          <w:spacing w:val="5"/>
        </w:rPr>
        <w:t>“经</w:t>
      </w:r>
      <w:r>
        <w:rPr>
          <w:spacing w:val="-153"/>
        </w:rPr>
        <w:t xml:space="preserve"> </w:t>
      </w:r>
      <w:r>
        <w:rPr>
          <w:spacing w:val="5"/>
          <w:u w:val="single" w:color="auto"/>
        </w:rPr>
        <w:t xml:space="preserve">   </w:t>
      </w:r>
      <w:r>
        <w:rPr>
          <w:spacing w:val="-144"/>
        </w:rPr>
        <w:t xml:space="preserve"> </w:t>
      </w:r>
      <w:r>
        <w:rPr>
          <w:spacing w:val="5"/>
        </w:rPr>
        <w:t>税务局（分局）局长批准”横线处填写符合</w:t>
      </w:r>
      <w:r>
        <w:t xml:space="preserve">  </w:t>
      </w:r>
      <w:r>
        <w:rPr>
          <w:spacing w:val="9"/>
        </w:rPr>
        <w:t>《中华人民共和国税收征收管理法》规定具有审批权限的税</w:t>
      </w:r>
      <w:r>
        <w:rPr>
          <w:spacing w:val="4"/>
        </w:rPr>
        <w:t xml:space="preserve"> </w:t>
      </w:r>
      <w:r>
        <w:rPr>
          <w:spacing w:val="-12"/>
        </w:rPr>
        <w:t>务局（分局）局长所在税务机关具体名称。</w:t>
      </w:r>
      <w:r>
        <w:rPr>
          <w:spacing w:val="-13"/>
        </w:rPr>
        <w:t>“从</w:t>
      </w:r>
      <w:r>
        <w:rPr>
          <w:spacing w:val="-13"/>
          <w:u w:val="single" w:color="auto"/>
        </w:rPr>
        <w:t xml:space="preserve">  </w:t>
      </w:r>
      <w:r>
        <w:rPr>
          <w:spacing w:val="-138"/>
        </w:rPr>
        <w:t xml:space="preserve"> </w:t>
      </w:r>
      <w:r>
        <w:rPr>
          <w:spacing w:val="-13"/>
        </w:rPr>
        <w:t>年</w:t>
      </w:r>
      <w:r>
        <w:rPr>
          <w:spacing w:val="-153"/>
        </w:rPr>
        <w:t xml:space="preserve"> </w:t>
      </w:r>
      <w:r>
        <w:rPr>
          <w:spacing w:val="4"/>
          <w:u w:val="single" w:color="auto"/>
        </w:rPr>
        <w:t xml:space="preserve">  </w:t>
      </w:r>
      <w:r>
        <w:rPr>
          <w:spacing w:val="-124"/>
        </w:rPr>
        <w:t xml:space="preserve"> </w:t>
      </w:r>
      <w:r>
        <w:rPr>
          <w:spacing w:val="-13"/>
        </w:rPr>
        <w:t>月</w:t>
      </w:r>
      <w:r>
        <w:rPr>
          <w:spacing w:val="-13"/>
          <w:u w:val="single" w:color="auto"/>
        </w:rPr>
        <w:t xml:space="preserve">   </w:t>
      </w:r>
      <w:r>
        <w:rPr>
          <w:spacing w:val="-82"/>
        </w:rPr>
        <w:t xml:space="preserve"> </w:t>
      </w:r>
      <w:r>
        <w:rPr>
          <w:spacing w:val="-13"/>
        </w:rPr>
        <w:t>日</w:t>
      </w:r>
      <w:r>
        <w:t xml:space="preserve"> </w:t>
      </w:r>
      <w:r>
        <w:rPr>
          <w:spacing w:val="4"/>
        </w:rPr>
        <w:t>至</w:t>
      </w:r>
      <w:r>
        <w:rPr>
          <w:spacing w:val="-155"/>
        </w:rPr>
        <w:t xml:space="preserve"> </w:t>
      </w:r>
      <w:r>
        <w:rPr>
          <w:spacing w:val="5"/>
          <w:u w:val="single" w:color="auto"/>
        </w:rPr>
        <w:t xml:space="preserve">  </w:t>
      </w:r>
      <w:r>
        <w:rPr>
          <w:spacing w:val="-137"/>
        </w:rPr>
        <w:t xml:space="preserve"> </w:t>
      </w:r>
      <w:r>
        <w:rPr>
          <w:spacing w:val="4"/>
        </w:rPr>
        <w:t>年</w:t>
      </w:r>
      <w:r>
        <w:rPr>
          <w:spacing w:val="-155"/>
        </w:rPr>
        <w:t xml:space="preserve"> </w:t>
      </w:r>
      <w:r>
        <w:rPr>
          <w:spacing w:val="4"/>
          <w:u w:val="single" w:color="auto"/>
        </w:rPr>
        <w:t xml:space="preserve">  </w:t>
      </w:r>
      <w:r>
        <w:rPr>
          <w:spacing w:val="-125"/>
        </w:rPr>
        <w:t xml:space="preserve"> </w:t>
      </w:r>
      <w:r>
        <w:rPr>
          <w:spacing w:val="4"/>
        </w:rPr>
        <w:t>月</w:t>
      </w:r>
      <w:r>
        <w:rPr>
          <w:spacing w:val="-153"/>
        </w:rPr>
        <w:t xml:space="preserve"> </w:t>
      </w:r>
      <w:r>
        <w:rPr>
          <w:spacing w:val="5"/>
          <w:u w:val="single" w:color="auto"/>
        </w:rPr>
        <w:t xml:space="preserve">  </w:t>
      </w:r>
      <w:r>
        <w:rPr>
          <w:spacing w:val="-83"/>
        </w:rPr>
        <w:t xml:space="preserve"> </w:t>
      </w:r>
      <w:r>
        <w:rPr>
          <w:spacing w:val="4"/>
        </w:rPr>
        <w:t>日”填写查封、扣押起止日期。依照税收</w:t>
      </w:r>
      <w:r>
        <w:rPr>
          <w:spacing w:val="3"/>
        </w:rPr>
        <w:t>征管</w:t>
      </w:r>
      <w:r>
        <w:t xml:space="preserve"> </w:t>
      </w:r>
      <w:r>
        <w:rPr>
          <w:spacing w:val="9"/>
        </w:rPr>
        <w:t>法第五十五条规定，税务机关采取查封、扣押措施的，期限</w:t>
      </w:r>
      <w:r>
        <w:rPr>
          <w:spacing w:val="4"/>
        </w:rPr>
        <w:t xml:space="preserve"> </w:t>
      </w:r>
      <w:r>
        <w:rPr>
          <w:spacing w:val="15"/>
        </w:rPr>
        <w:t>一般不得超过6个月；重大案件需要延长期限的，应当报国</w:t>
      </w:r>
      <w:r>
        <w:rPr>
          <w:spacing w:val="3"/>
        </w:rPr>
        <w:t xml:space="preserve"> </w:t>
      </w:r>
      <w:r>
        <w:rPr>
          <w:spacing w:val="9"/>
        </w:rPr>
        <w:t>家税务总局批准。除上述情形外采取查封、扣押措施的，期</w:t>
      </w:r>
      <w:r>
        <w:rPr>
          <w:spacing w:val="4"/>
        </w:rPr>
        <w:t xml:space="preserve"> </w:t>
      </w:r>
      <w:r>
        <w:rPr>
          <w:spacing w:val="2"/>
        </w:rPr>
        <w:t>限不得超过</w:t>
      </w:r>
      <w:r>
        <w:rPr>
          <w:spacing w:val="-36"/>
        </w:rPr>
        <w:t xml:space="preserve"> </w:t>
      </w:r>
      <w:r>
        <w:rPr>
          <w:spacing w:val="2"/>
        </w:rPr>
        <w:t>30 日；情况复杂的，经县以上</w:t>
      </w:r>
      <w:r>
        <w:rPr>
          <w:spacing w:val="1"/>
        </w:rPr>
        <w:t>税务局局长批准，</w:t>
      </w:r>
      <w:r>
        <w:t xml:space="preserve"> </w:t>
      </w:r>
      <w:r>
        <w:rPr>
          <w:spacing w:val="2"/>
        </w:rPr>
        <w:t>可以延长，但是延长期限不得超过</w:t>
      </w:r>
      <w:r>
        <w:rPr>
          <w:spacing w:val="-27"/>
        </w:rPr>
        <w:t xml:space="preserve"> </w:t>
      </w:r>
      <w:r>
        <w:rPr>
          <w:spacing w:val="2"/>
        </w:rPr>
        <w:t>30 日。</w:t>
      </w:r>
    </w:p>
    <w:p w14:paraId="4005E131">
      <w:pPr>
        <w:pStyle w:val="2"/>
        <w:spacing w:before="43" w:line="222" w:lineRule="auto"/>
        <w:ind w:left="682"/>
      </w:pPr>
      <w:r>
        <w:rPr>
          <w:spacing w:val="7"/>
        </w:rPr>
        <w:t>7．本决定书审批程序和权限依照有关规定办理：</w:t>
      </w:r>
    </w:p>
    <w:p w14:paraId="153CF5F0">
      <w:pPr>
        <w:pStyle w:val="2"/>
        <w:spacing w:before="42" w:line="241" w:lineRule="auto"/>
        <w:ind w:left="18" w:right="97" w:firstLine="640"/>
        <w:jc w:val="both"/>
      </w:pPr>
      <w:r>
        <w:rPr>
          <w:spacing w:val="12"/>
        </w:rPr>
        <w:t>（</w:t>
      </w:r>
      <w:r>
        <w:rPr>
          <w:spacing w:val="-69"/>
        </w:rPr>
        <w:t xml:space="preserve"> </w:t>
      </w:r>
      <w:r>
        <w:rPr>
          <w:spacing w:val="12"/>
        </w:rPr>
        <w:t>1）对未按照规定办理税务登记的从事生产、经营的</w:t>
      </w:r>
      <w:r>
        <w:t xml:space="preserve"> </w:t>
      </w:r>
      <w:r>
        <w:rPr>
          <w:spacing w:val="9"/>
        </w:rPr>
        <w:t>纳税人以及临时从事经营的纳税人实施扣押的，由税务机关</w:t>
      </w:r>
      <w:r>
        <w:rPr>
          <w:spacing w:val="4"/>
        </w:rPr>
        <w:t xml:space="preserve"> </w:t>
      </w:r>
      <w:r>
        <w:rPr>
          <w:spacing w:val="9"/>
        </w:rPr>
        <w:t>（包括税务所、稽查局）负责人审批，文书正文中可不注明</w:t>
      </w:r>
      <w:r>
        <w:rPr>
          <w:spacing w:val="6"/>
        </w:rPr>
        <w:t xml:space="preserve"> </w:t>
      </w:r>
      <w:r>
        <w:rPr>
          <w:spacing w:val="8"/>
        </w:rPr>
        <w:t>“经</w:t>
      </w:r>
      <w:r>
        <w:rPr>
          <w:spacing w:val="-151"/>
        </w:rPr>
        <w:t xml:space="preserve"> </w:t>
      </w:r>
      <w:r>
        <w:rPr>
          <w:spacing w:val="4"/>
          <w:u w:val="single" w:color="auto"/>
        </w:rPr>
        <w:t xml:space="preserve">          </w:t>
      </w:r>
      <w:r>
        <w:rPr>
          <w:spacing w:val="-136"/>
        </w:rPr>
        <w:t xml:space="preserve"> </w:t>
      </w:r>
      <w:r>
        <w:rPr>
          <w:spacing w:val="8"/>
        </w:rPr>
        <w:t>税务局（分局）局长批准”。</w:t>
      </w:r>
    </w:p>
    <w:p w14:paraId="4EF669B4">
      <w:pPr>
        <w:spacing w:line="241" w:lineRule="auto"/>
        <w:sectPr>
          <w:footerReference r:id="rId4" w:type="default"/>
          <w:pgSz w:w="11906" w:h="16839"/>
          <w:pgMar w:top="1417" w:right="1702" w:bottom="1156" w:left="1785" w:header="0" w:footer="994" w:gutter="0"/>
          <w:cols w:space="720" w:num="1"/>
        </w:sectPr>
      </w:pPr>
    </w:p>
    <w:p w14:paraId="103E033F">
      <w:pPr>
        <w:pStyle w:val="2"/>
        <w:spacing w:before="64" w:line="239" w:lineRule="auto"/>
        <w:ind w:left="30" w:right="89" w:firstLine="629"/>
      </w:pPr>
      <w:r>
        <w:rPr>
          <w:spacing w:val="12"/>
        </w:rPr>
        <w:t>（</w:t>
      </w:r>
      <w:r>
        <w:rPr>
          <w:spacing w:val="-69"/>
        </w:rPr>
        <w:t xml:space="preserve"> </w:t>
      </w:r>
      <w:r>
        <w:rPr>
          <w:spacing w:val="12"/>
        </w:rPr>
        <w:t>2）对从事生产、经营的纳税人、扣缴义务人、纳税</w:t>
      </w:r>
      <w:r>
        <w:t xml:space="preserve"> </w:t>
      </w:r>
      <w:r>
        <w:rPr>
          <w:spacing w:val="6"/>
        </w:rPr>
        <w:t>担保人实施查封、扣押的，</w:t>
      </w:r>
      <w:r>
        <w:rPr>
          <w:spacing w:val="-83"/>
        </w:rPr>
        <w:t xml:space="preserve"> </w:t>
      </w:r>
      <w:r>
        <w:rPr>
          <w:spacing w:val="6"/>
        </w:rPr>
        <w:t>由县以上税务局（分局）局长审</w:t>
      </w:r>
      <w:r>
        <w:t xml:space="preserve"> </w:t>
      </w:r>
      <w:r>
        <w:rPr>
          <w:spacing w:val="-4"/>
        </w:rPr>
        <w:t>批。</w:t>
      </w:r>
    </w:p>
    <w:p w14:paraId="1999DBF7">
      <w:pPr>
        <w:pStyle w:val="2"/>
        <w:spacing w:before="38" w:line="239" w:lineRule="auto"/>
        <w:ind w:left="32" w:right="91" w:firstLine="649"/>
      </w:pPr>
      <w:r>
        <w:rPr>
          <w:spacing w:val="14"/>
        </w:rPr>
        <w:t>8．个人及其所扶养家属维持生活必需的住房和用品，</w:t>
      </w:r>
      <w:r>
        <w:rPr>
          <w:spacing w:val="13"/>
        </w:rPr>
        <w:t xml:space="preserve"> </w:t>
      </w:r>
      <w:r>
        <w:rPr>
          <w:spacing w:val="11"/>
        </w:rPr>
        <w:t>不在税收保全措施的范围之内。单价</w:t>
      </w:r>
      <w:r>
        <w:rPr>
          <w:spacing w:val="-27"/>
        </w:rPr>
        <w:t xml:space="preserve"> </w:t>
      </w:r>
      <w:r>
        <w:rPr>
          <w:spacing w:val="11"/>
        </w:rPr>
        <w:t>5000</w:t>
      </w:r>
      <w:r>
        <w:rPr>
          <w:spacing w:val="-47"/>
        </w:rPr>
        <w:t xml:space="preserve"> </w:t>
      </w:r>
      <w:r>
        <w:rPr>
          <w:spacing w:val="11"/>
        </w:rPr>
        <w:t>元以下的其他生</w:t>
      </w:r>
      <w:r>
        <w:t xml:space="preserve"> </w:t>
      </w:r>
      <w:r>
        <w:rPr>
          <w:spacing w:val="7"/>
        </w:rPr>
        <w:t>活用品，不采取税收保全措施。</w:t>
      </w:r>
    </w:p>
    <w:p w14:paraId="54F2BBD9">
      <w:pPr>
        <w:pStyle w:val="2"/>
        <w:spacing w:before="43" w:line="234" w:lineRule="auto"/>
        <w:ind w:left="50" w:right="89" w:firstLine="632"/>
      </w:pPr>
      <w:r>
        <w:rPr>
          <w:spacing w:val="14"/>
        </w:rPr>
        <w:t>9．税务机关扣押商品、货物或者其他财产的价值，参</w:t>
      </w:r>
      <w:r>
        <w:rPr>
          <w:spacing w:val="15"/>
        </w:rPr>
        <w:t xml:space="preserve"> </w:t>
      </w:r>
      <w:r>
        <w:rPr>
          <w:spacing w:val="4"/>
        </w:rPr>
        <w:t>照同类商品的市场价、</w:t>
      </w:r>
      <w:r>
        <w:rPr>
          <w:spacing w:val="-84"/>
        </w:rPr>
        <w:t xml:space="preserve"> </w:t>
      </w:r>
      <w:r>
        <w:rPr>
          <w:spacing w:val="4"/>
        </w:rPr>
        <w:t>出厂价或评估价估算。</w:t>
      </w:r>
    </w:p>
    <w:p w14:paraId="3C59A39C">
      <w:pPr>
        <w:pStyle w:val="2"/>
        <w:spacing w:before="42" w:line="239" w:lineRule="auto"/>
        <w:ind w:left="30" w:right="89" w:firstLine="657"/>
      </w:pPr>
      <w:r>
        <w:rPr>
          <w:spacing w:val="7"/>
        </w:rPr>
        <w:t>10．税务机关按上述方法确定应查封、扣押的商品、货</w:t>
      </w:r>
      <w:r>
        <w:rPr>
          <w:spacing w:val="16"/>
        </w:rPr>
        <w:t xml:space="preserve"> </w:t>
      </w:r>
      <w:r>
        <w:rPr>
          <w:spacing w:val="9"/>
        </w:rPr>
        <w:t>物或其他财产的价值时，还应当包括滞纳金和</w:t>
      </w:r>
      <w:r>
        <w:rPr>
          <w:spacing w:val="8"/>
        </w:rPr>
        <w:t>拍卖、变卖过</w:t>
      </w:r>
      <w:r>
        <w:t xml:space="preserve"> </w:t>
      </w:r>
      <w:r>
        <w:rPr>
          <w:spacing w:val="6"/>
        </w:rPr>
        <w:t>程中所发生的费用。</w:t>
      </w:r>
    </w:p>
    <w:p w14:paraId="1A6D373D">
      <w:pPr>
        <w:pStyle w:val="2"/>
        <w:spacing w:before="42" w:line="234" w:lineRule="auto"/>
        <w:ind w:left="36" w:right="91" w:firstLine="651"/>
      </w:pPr>
      <w:r>
        <w:rPr>
          <w:spacing w:val="2"/>
        </w:rPr>
        <w:t>11．</w:t>
      </w:r>
      <w:r>
        <w:rPr>
          <w:spacing w:val="-61"/>
        </w:rPr>
        <w:t xml:space="preserve"> </w:t>
      </w:r>
      <w:r>
        <w:rPr>
          <w:spacing w:val="2"/>
        </w:rPr>
        <w:t>“对你（单位）的</w:t>
      </w:r>
      <w:r>
        <w:rPr>
          <w:spacing w:val="-155"/>
        </w:rPr>
        <w:t xml:space="preserve"> </w:t>
      </w:r>
      <w:r>
        <w:rPr>
          <w:spacing w:val="5"/>
          <w:u w:val="single" w:color="auto"/>
        </w:rPr>
        <w:t xml:space="preserve">      </w:t>
      </w:r>
      <w:r>
        <w:rPr>
          <w:spacing w:val="-134"/>
        </w:rPr>
        <w:t xml:space="preserve"> </w:t>
      </w:r>
      <w:r>
        <w:rPr>
          <w:spacing w:val="2"/>
        </w:rPr>
        <w:t>”横线处填写税务机关查</w:t>
      </w:r>
      <w:r>
        <w:t xml:space="preserve"> </w:t>
      </w:r>
      <w:r>
        <w:rPr>
          <w:spacing w:val="6"/>
        </w:rPr>
        <w:t>封（扣押）的商品、货物或者其他财产的具体名称及数量。</w:t>
      </w:r>
    </w:p>
    <w:p w14:paraId="4281D528">
      <w:pPr>
        <w:pStyle w:val="2"/>
        <w:spacing w:before="44" w:line="234" w:lineRule="auto"/>
        <w:ind w:left="53" w:right="91" w:firstLine="633"/>
      </w:pPr>
      <w:r>
        <w:rPr>
          <w:spacing w:val="5"/>
        </w:rPr>
        <w:t>12.</w:t>
      </w:r>
      <w:r>
        <w:rPr>
          <w:spacing w:val="-85"/>
        </w:rPr>
        <w:t xml:space="preserve"> </w:t>
      </w:r>
      <w:r>
        <w:rPr>
          <w:spacing w:val="5"/>
        </w:rPr>
        <w:t>“</w:t>
      </w:r>
      <w:r>
        <w:rPr>
          <w:spacing w:val="-97"/>
        </w:rPr>
        <w:t xml:space="preserve"> </w:t>
      </w:r>
      <w:r>
        <w:rPr>
          <w:spacing w:val="5"/>
        </w:rPr>
        <w:t>向</w:t>
      </w:r>
      <w:r>
        <w:rPr>
          <w:spacing w:val="-150"/>
        </w:rPr>
        <w:t xml:space="preserve"> </w:t>
      </w:r>
      <w:r>
        <w:rPr>
          <w:spacing w:val="10"/>
          <w:u w:val="single" w:color="auto"/>
        </w:rPr>
        <w:t xml:space="preserve">        </w:t>
      </w:r>
      <w:r>
        <w:rPr>
          <w:spacing w:val="-129"/>
        </w:rPr>
        <w:t xml:space="preserve"> </w:t>
      </w:r>
      <w:r>
        <w:rPr>
          <w:spacing w:val="5"/>
        </w:rPr>
        <w:t>”横线处填写有权受理行政复议申请</w:t>
      </w:r>
      <w:r>
        <w:t xml:space="preserve"> </w:t>
      </w:r>
      <w:r>
        <w:rPr>
          <w:spacing w:val="6"/>
        </w:rPr>
        <w:t>的上级税务机关的具体名称。</w:t>
      </w:r>
    </w:p>
    <w:p w14:paraId="64020283">
      <w:pPr>
        <w:pStyle w:val="2"/>
        <w:spacing w:before="44" w:line="239" w:lineRule="auto"/>
        <w:ind w:left="34" w:right="91" w:firstLine="653"/>
      </w:pPr>
      <w:r>
        <w:rPr>
          <w:spacing w:val="7"/>
        </w:rPr>
        <w:t>13．本决定书在必要时与《协助执行通知书》、《税务</w:t>
      </w:r>
      <w:r>
        <w:rPr>
          <w:spacing w:val="14"/>
        </w:rPr>
        <w:t xml:space="preserve"> </w:t>
      </w:r>
      <w:r>
        <w:rPr>
          <w:spacing w:val="8"/>
        </w:rPr>
        <w:t>文书送达回证》一并使用，可要求协助执行部门停止办理产</w:t>
      </w:r>
      <w:r>
        <w:rPr>
          <w:spacing w:val="14"/>
        </w:rPr>
        <w:t xml:space="preserve"> </w:t>
      </w:r>
      <w:r>
        <w:rPr>
          <w:spacing w:val="4"/>
        </w:rPr>
        <w:t>权过户手续。</w:t>
      </w:r>
    </w:p>
    <w:p w14:paraId="1160D5D8">
      <w:pPr>
        <w:pStyle w:val="2"/>
        <w:spacing w:before="42" w:line="221" w:lineRule="auto"/>
        <w:jc w:val="right"/>
      </w:pPr>
      <w:r>
        <w:rPr>
          <w:spacing w:val="-13"/>
        </w:rPr>
        <w:t>14．文书字号设为“保封”，稽查局使用设为“稽保封”。</w:t>
      </w:r>
    </w:p>
    <w:p w14:paraId="453043D9">
      <w:pPr>
        <w:pStyle w:val="2"/>
        <w:spacing w:before="45" w:line="233" w:lineRule="auto"/>
        <w:ind w:left="36" w:right="91" w:firstLine="651"/>
      </w:pPr>
      <w:r>
        <w:rPr>
          <w:spacing w:val="11"/>
        </w:rPr>
        <w:t>15．本决定书为</w:t>
      </w:r>
      <w:r>
        <w:rPr>
          <w:spacing w:val="-51"/>
        </w:rPr>
        <w:t xml:space="preserve"> </w:t>
      </w:r>
      <w:r>
        <w:rPr>
          <w:spacing w:val="11"/>
        </w:rPr>
        <w:t>A4</w:t>
      </w:r>
      <w:r>
        <w:rPr>
          <w:spacing w:val="-35"/>
        </w:rPr>
        <w:t xml:space="preserve"> </w:t>
      </w:r>
      <w:r>
        <w:rPr>
          <w:spacing w:val="11"/>
        </w:rPr>
        <w:t>竖式，一式三份，一份送纳税人或</w:t>
      </w:r>
      <w:r>
        <w:t xml:space="preserve"> </w:t>
      </w:r>
      <w:r>
        <w:rPr>
          <w:spacing w:val="8"/>
        </w:rPr>
        <w:t>扣缴义务人，一份送协助执行部门，一份装入卷宗。</w:t>
      </w:r>
    </w:p>
    <w:p w14:paraId="48C2B417">
      <w:pPr>
        <w:spacing w:line="233" w:lineRule="auto"/>
        <w:sectPr>
          <w:footerReference r:id="rId5" w:type="default"/>
          <w:pgSz w:w="11906" w:h="16839"/>
          <w:pgMar w:top="1426" w:right="1710" w:bottom="1156" w:left="1785" w:header="0" w:footer="994" w:gutter="0"/>
          <w:cols w:space="720" w:num="1"/>
        </w:sectPr>
      </w:pPr>
    </w:p>
    <w:p w14:paraId="7F933E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D6E91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DD4BE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A66C2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19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14CC6F41"/>
    <w:rsid w:val="14CC6F41"/>
    <w:rsid w:val="251379B1"/>
    <w:rsid w:val="4CFC467E"/>
    <w:rsid w:val="794E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1386</Words>
  <Characters>1401</Characters>
  <Lines>0</Lines>
  <Paragraphs>0</Paragraphs>
  <TotalTime>0</TotalTime>
  <ScaleCrop>false</ScaleCrop>
  <LinksUpToDate>false</LinksUpToDate>
  <CharactersWithSpaces>1673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2024-07-25T02:34:00Z</dcterms:created>
  <dc:creator>www.shuiwu114.com</dc:creator>
  <cp:lastModifiedBy>www.shuiwu114.com</cp:lastModifiedBy>
  <dcterms:modified xsi:type="dcterms:W3CDTF">2024-07-25T06:54:30Z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A70F3DBE72B34B55A00106B4A2BF1B9D_11</vt:lpwstr>
  </property>
</Properties>
</file>