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3AE0E">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cs="方正小标宋简体"/>
          <w:color w:val="000000"/>
          <w:kern w:val="44"/>
          <w:sz w:val="44"/>
          <w:szCs w:val="44"/>
          <w:lang w:val="en-GB"/>
        </w:rPr>
      </w:pPr>
      <w:r>
        <w:rPr>
          <w:rFonts w:hAnsi="宋体"/>
          <w:color w:val="000000"/>
          <w:sz w:val="32"/>
          <w:szCs w:val="32"/>
          <w:u w:val="single"/>
          <w:lang w:val="en-GB"/>
        </w:rPr>
        <w:t xml:space="preserve">           </w:t>
      </w:r>
      <w:bookmarkStart w:id="0" w:name="_Toc37603552"/>
      <w:bookmarkStart w:id="1" w:name="_Toc37768742"/>
      <w:bookmarkStart w:id="2" w:name="_Toc37601603"/>
      <w:bookmarkStart w:id="3" w:name="_Toc37818240"/>
      <w:bookmarkStart w:id="4" w:name="_Toc10259351"/>
      <w:bookmarkStart w:id="5" w:name="_Toc10260946"/>
      <w:bookmarkStart w:id="6" w:name="_Toc37602582"/>
      <w:bookmarkStart w:id="7" w:name="_Toc20561135"/>
      <w:r>
        <w:rPr>
          <w:rFonts w:hint="eastAsia" w:ascii="宋体" w:hAnsi="宋体" w:cs="方正小标宋简体"/>
          <w:color w:val="000000"/>
          <w:kern w:val="44"/>
          <w:sz w:val="44"/>
          <w:szCs w:val="44"/>
          <w:lang w:val="en-GB"/>
        </w:rPr>
        <w:t>税务局（稽查局）</w:t>
      </w:r>
    </w:p>
    <w:p w14:paraId="1BD1D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52"/>
          <w:szCs w:val="52"/>
        </w:rPr>
      </w:pPr>
      <w:r>
        <w:rPr>
          <w:rFonts w:hint="eastAsia" w:ascii="宋体" w:hAnsi="宋体" w:cs="方正小标宋简体"/>
          <w:color w:val="000000"/>
          <w:kern w:val="44"/>
          <w:sz w:val="52"/>
          <w:szCs w:val="52"/>
          <w:lang w:val="en-GB"/>
        </w:rPr>
        <w:t>税务行政处罚决定书（简易）</w:t>
      </w:r>
      <w:bookmarkEnd w:id="0"/>
      <w:bookmarkEnd w:id="1"/>
      <w:bookmarkEnd w:id="2"/>
      <w:bookmarkEnd w:id="3"/>
      <w:bookmarkEnd w:id="4"/>
      <w:bookmarkEnd w:id="5"/>
      <w:bookmarkEnd w:id="6"/>
      <w:bookmarkEnd w:id="7"/>
    </w:p>
    <w:p w14:paraId="310009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rPr>
      </w:pPr>
      <w:r>
        <w:rPr>
          <w:rFonts w:hint="eastAsia" w:ascii="宋体" w:hAnsi="宋体"/>
          <w:color w:val="000000"/>
          <w:sz w:val="28"/>
        </w:rPr>
        <w:t xml:space="preserve">   </w:t>
      </w:r>
      <w:r>
        <w:rPr>
          <w:rFonts w:hint="eastAsia" w:hAnsi="宋体"/>
          <w:color w:val="000000"/>
        </w:rPr>
        <w:t xml:space="preserve"> </w:t>
      </w:r>
      <w:r>
        <w:rPr>
          <w:rFonts w:hAnsi="宋体"/>
          <w:color w:val="000000"/>
          <w:sz w:val="32"/>
          <w:szCs w:val="32"/>
          <w:u w:val="single"/>
        </w:rPr>
        <w:t xml:space="preserve">      </w:t>
      </w:r>
      <w:r>
        <w:rPr>
          <w:rFonts w:hint="eastAsia" w:ascii="仿宋_GB2312" w:eastAsia="仿宋_GB2312"/>
          <w:color w:val="000000"/>
          <w:sz w:val="32"/>
        </w:rPr>
        <w:t>税简罚〔</w:t>
      </w:r>
      <w:r>
        <w:rPr>
          <w:color w:val="000000"/>
          <w:kern w:val="0"/>
        </w:rPr>
        <w:t xml:space="preserve"> </w:t>
      </w:r>
      <w:r>
        <w:rPr>
          <w:rFonts w:hint="eastAsia"/>
          <w:color w:val="000000"/>
          <w:kern w:val="0"/>
        </w:rPr>
        <w:t xml:space="preserve"> </w:t>
      </w:r>
      <w:r>
        <w:rPr>
          <w:color w:val="000000"/>
          <w:kern w:val="0"/>
        </w:rPr>
        <w:t xml:space="preserve">  </w:t>
      </w:r>
      <w:r>
        <w:rPr>
          <w:rFonts w:hint="eastAsia" w:ascii="仿宋_GB2312" w:eastAsia="仿宋_GB2312"/>
          <w:color w:val="000000"/>
          <w:sz w:val="32"/>
        </w:rPr>
        <w:t>〕</w:t>
      </w:r>
      <w:r>
        <w:rPr>
          <w:rFonts w:hint="eastAsia" w:hAnsi="宋体"/>
          <w:color w:val="000000"/>
        </w:rPr>
        <w:t xml:space="preserve">   </w:t>
      </w:r>
      <w:r>
        <w:rPr>
          <w:rFonts w:hint="eastAsia" w:ascii="仿宋_GB2312" w:eastAsia="仿宋_GB2312"/>
          <w:color w:val="000000"/>
          <w:sz w:val="32"/>
        </w:rPr>
        <w:t>号</w:t>
      </w:r>
    </w:p>
    <w:tbl>
      <w:tblPr>
        <w:tblStyle w:val="5"/>
        <w:tblW w:w="0" w:type="auto"/>
        <w:tblInd w:w="-2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260"/>
        <w:gridCol w:w="2415"/>
        <w:gridCol w:w="735"/>
        <w:gridCol w:w="1260"/>
        <w:gridCol w:w="2836"/>
      </w:tblGrid>
      <w:tr w14:paraId="368B2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169" w:type="dxa"/>
            <w:gridSpan w:val="2"/>
            <w:noWrap w:val="0"/>
            <w:vAlign w:val="center"/>
          </w:tcPr>
          <w:p w14:paraId="16E754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被处罚人名称</w:t>
            </w:r>
          </w:p>
        </w:tc>
        <w:tc>
          <w:tcPr>
            <w:tcW w:w="7246" w:type="dxa"/>
            <w:gridSpan w:val="4"/>
            <w:noWrap w:val="0"/>
            <w:vAlign w:val="center"/>
          </w:tcPr>
          <w:p w14:paraId="6A1C1A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2B737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169" w:type="dxa"/>
            <w:gridSpan w:val="2"/>
            <w:noWrap w:val="0"/>
            <w:vAlign w:val="center"/>
          </w:tcPr>
          <w:p w14:paraId="2DBA55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被处罚人证件名称</w:t>
            </w:r>
          </w:p>
        </w:tc>
        <w:tc>
          <w:tcPr>
            <w:tcW w:w="3150" w:type="dxa"/>
            <w:gridSpan w:val="2"/>
            <w:tcBorders>
              <w:right w:val="single" w:color="auto" w:sz="4" w:space="0"/>
            </w:tcBorders>
            <w:noWrap w:val="0"/>
            <w:vAlign w:val="center"/>
          </w:tcPr>
          <w:p w14:paraId="3ED68A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c>
          <w:tcPr>
            <w:tcW w:w="1260" w:type="dxa"/>
            <w:tcBorders>
              <w:left w:val="single" w:color="auto" w:sz="4" w:space="0"/>
              <w:right w:val="single" w:color="auto" w:sz="4" w:space="0"/>
            </w:tcBorders>
            <w:noWrap w:val="0"/>
            <w:vAlign w:val="center"/>
          </w:tcPr>
          <w:p w14:paraId="325715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证件号码</w:t>
            </w:r>
          </w:p>
        </w:tc>
        <w:tc>
          <w:tcPr>
            <w:tcW w:w="2836" w:type="dxa"/>
            <w:tcBorders>
              <w:left w:val="single" w:color="auto" w:sz="4" w:space="0"/>
            </w:tcBorders>
            <w:noWrap w:val="0"/>
            <w:vAlign w:val="center"/>
          </w:tcPr>
          <w:p w14:paraId="4B88E6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39AF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169" w:type="dxa"/>
            <w:gridSpan w:val="2"/>
            <w:noWrap w:val="0"/>
            <w:vAlign w:val="center"/>
          </w:tcPr>
          <w:p w14:paraId="3F3A56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处罚地点</w:t>
            </w:r>
          </w:p>
        </w:tc>
        <w:tc>
          <w:tcPr>
            <w:tcW w:w="3150" w:type="dxa"/>
            <w:gridSpan w:val="2"/>
            <w:noWrap w:val="0"/>
            <w:vAlign w:val="center"/>
          </w:tcPr>
          <w:p w14:paraId="5FEC7AB5">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sz w:val="24"/>
              </w:rPr>
            </w:pPr>
          </w:p>
        </w:tc>
        <w:tc>
          <w:tcPr>
            <w:tcW w:w="1260" w:type="dxa"/>
            <w:noWrap w:val="0"/>
            <w:vAlign w:val="center"/>
          </w:tcPr>
          <w:p w14:paraId="13D0B6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处罚时间</w:t>
            </w:r>
          </w:p>
        </w:tc>
        <w:tc>
          <w:tcPr>
            <w:tcW w:w="2836" w:type="dxa"/>
            <w:noWrap w:val="0"/>
            <w:vAlign w:val="center"/>
          </w:tcPr>
          <w:p w14:paraId="39AC31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6ECEC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2" w:hRule="atLeast"/>
        </w:trPr>
        <w:tc>
          <w:tcPr>
            <w:tcW w:w="2169" w:type="dxa"/>
            <w:gridSpan w:val="2"/>
            <w:noWrap w:val="0"/>
            <w:vAlign w:val="center"/>
          </w:tcPr>
          <w:p w14:paraId="02086D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违法事实</w:t>
            </w:r>
          </w:p>
          <w:p w14:paraId="0C8111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及</w:t>
            </w:r>
          </w:p>
          <w:p w14:paraId="2D14BF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处罚依据</w:t>
            </w:r>
          </w:p>
        </w:tc>
        <w:tc>
          <w:tcPr>
            <w:tcW w:w="7246" w:type="dxa"/>
            <w:gridSpan w:val="4"/>
            <w:noWrap w:val="0"/>
            <w:vAlign w:val="center"/>
          </w:tcPr>
          <w:p w14:paraId="56D68F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012F6E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018C4C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0BCBDF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1B77FC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4C5CD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 w:hRule="atLeast"/>
        </w:trPr>
        <w:tc>
          <w:tcPr>
            <w:tcW w:w="2169" w:type="dxa"/>
            <w:gridSpan w:val="2"/>
            <w:noWrap w:val="0"/>
            <w:vAlign w:val="center"/>
          </w:tcPr>
          <w:p w14:paraId="09A342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缴纳方式</w:t>
            </w:r>
          </w:p>
        </w:tc>
        <w:tc>
          <w:tcPr>
            <w:tcW w:w="7246" w:type="dxa"/>
            <w:gridSpan w:val="4"/>
            <w:noWrap w:val="0"/>
            <w:vAlign w:val="center"/>
          </w:tcPr>
          <w:p w14:paraId="32DC00D5">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当场缴纳；</w:t>
            </w:r>
          </w:p>
          <w:p w14:paraId="4D6D750E">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限十五日内到</w:t>
            </w:r>
            <w:r>
              <w:rPr>
                <w:rFonts w:hint="eastAsia" w:hAnsi="宋体"/>
                <w:color w:val="000000"/>
                <w:sz w:val="24"/>
                <w:u w:val="single"/>
              </w:rPr>
              <w:t xml:space="preserve">                         </w:t>
            </w:r>
            <w:r>
              <w:rPr>
                <w:rFonts w:hint="eastAsia" w:hAnsi="宋体"/>
                <w:color w:val="000000"/>
                <w:sz w:val="24"/>
              </w:rPr>
              <w:t>缴纳。</w:t>
            </w:r>
          </w:p>
        </w:tc>
      </w:tr>
      <w:tr w14:paraId="4F3CD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2169" w:type="dxa"/>
            <w:gridSpan w:val="2"/>
            <w:noWrap w:val="0"/>
            <w:vAlign w:val="center"/>
          </w:tcPr>
          <w:p w14:paraId="01EF3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罚款金额</w:t>
            </w:r>
          </w:p>
        </w:tc>
        <w:tc>
          <w:tcPr>
            <w:tcW w:w="7246" w:type="dxa"/>
            <w:gridSpan w:val="4"/>
            <w:noWrap w:val="0"/>
            <w:vAlign w:val="center"/>
          </w:tcPr>
          <w:p w14:paraId="385443ED">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color w:val="000000"/>
                <w:sz w:val="24"/>
              </w:rPr>
              <w:t>（大写）</w:t>
            </w:r>
            <w:r>
              <w:rPr>
                <w:rFonts w:hint="eastAsia" w:hAnsi="宋体"/>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hAnsi="宋体"/>
                <w:color w:val="000000"/>
                <w:sz w:val="24"/>
                <w:u w:val="single"/>
              </w:rPr>
              <w:t xml:space="preserve"> </w:t>
            </w:r>
          </w:p>
        </w:tc>
      </w:tr>
      <w:tr w14:paraId="40DE0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0" w:hRule="atLeast"/>
        </w:trPr>
        <w:tc>
          <w:tcPr>
            <w:tcW w:w="909" w:type="dxa"/>
            <w:tcBorders>
              <w:bottom w:val="single" w:color="auto" w:sz="4" w:space="0"/>
            </w:tcBorders>
            <w:noWrap w:val="0"/>
            <w:vAlign w:val="center"/>
          </w:tcPr>
          <w:p w14:paraId="13AEFC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告知</w:t>
            </w:r>
          </w:p>
          <w:p w14:paraId="40ABBD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事项</w:t>
            </w:r>
          </w:p>
        </w:tc>
        <w:tc>
          <w:tcPr>
            <w:tcW w:w="8506" w:type="dxa"/>
            <w:gridSpan w:val="5"/>
            <w:tcBorders>
              <w:bottom w:val="single" w:color="auto" w:sz="4" w:space="0"/>
            </w:tcBorders>
            <w:noWrap w:val="0"/>
            <w:vAlign w:val="center"/>
          </w:tcPr>
          <w:p w14:paraId="34C281A5">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78D2693B">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1.当事人应终止违法行为并予以纠正；</w:t>
            </w:r>
          </w:p>
          <w:p w14:paraId="7C2F0E84">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u w:val="single"/>
              </w:rPr>
            </w:pPr>
            <w:r>
              <w:rPr>
                <w:rFonts w:hint="eastAsia" w:hAnsi="宋体"/>
                <w:color w:val="000000"/>
                <w:sz w:val="24"/>
              </w:rPr>
              <w:t>2.如对本决定不服，可以自收到本决定书之日起六十日内依法向</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p>
          <w:p w14:paraId="4E1F4E8C">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u w:val="single"/>
              </w:rPr>
              <w:t xml:space="preserve">        </w:t>
            </w:r>
            <w:r>
              <w:rPr>
                <w:rFonts w:hint="eastAsia" w:hAnsi="宋体"/>
                <w:color w:val="000000"/>
                <w:sz w:val="24"/>
              </w:rPr>
              <w:t>申请行政复议；</w:t>
            </w:r>
          </w:p>
          <w:p w14:paraId="4DABF28B">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3.到期不缴纳罚款的，税务机关可自缴款期限届满次日起每日按罚款数额的百分之三加处罚款，加处罚款的数额不超过罚款本数；</w:t>
            </w:r>
          </w:p>
          <w:p w14:paraId="4BF78DAB">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4.对处罚决定逾期不申请行政复议又不履行的，税务机关有权依法采取强制执行措施或者申请人民法院强制执行。</w:t>
            </w:r>
          </w:p>
          <w:p w14:paraId="55B9B907">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tc>
      </w:tr>
      <w:tr w14:paraId="6F111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0" w:hRule="atLeast"/>
        </w:trPr>
        <w:tc>
          <w:tcPr>
            <w:tcW w:w="9415" w:type="dxa"/>
            <w:gridSpan w:val="6"/>
            <w:tcBorders>
              <w:bottom w:val="single" w:color="auto" w:sz="4" w:space="0"/>
            </w:tcBorders>
            <w:noWrap w:val="0"/>
            <w:vAlign w:val="center"/>
          </w:tcPr>
          <w:p w14:paraId="415BCA3F">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执法人员已告知我享有陈述、申辩权利，我陈述、申辩如下：</w:t>
            </w:r>
          </w:p>
          <w:p w14:paraId="3A5B2419">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16AD95CC">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72BFB25D">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56636A5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w:t>
            </w:r>
          </w:p>
          <w:p w14:paraId="1B74CAF0">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r w14:paraId="6D62A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1" w:hRule="atLeast"/>
        </w:trPr>
        <w:tc>
          <w:tcPr>
            <w:tcW w:w="4584" w:type="dxa"/>
            <w:gridSpan w:val="3"/>
            <w:tcBorders>
              <w:top w:val="single" w:color="auto" w:sz="4" w:space="0"/>
            </w:tcBorders>
            <w:noWrap w:val="0"/>
            <w:vAlign w:val="top"/>
          </w:tcPr>
          <w:p w14:paraId="32285F97">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543C2ECB">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5F390750">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执法人员：             </w:t>
            </w:r>
          </w:p>
          <w:p w14:paraId="1BF8AB41">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税务机关（印章）：     </w:t>
            </w:r>
          </w:p>
          <w:p w14:paraId="78838B3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       </w:t>
            </w:r>
          </w:p>
        </w:tc>
        <w:tc>
          <w:tcPr>
            <w:tcW w:w="4831" w:type="dxa"/>
            <w:gridSpan w:val="3"/>
            <w:tcBorders>
              <w:top w:val="single" w:color="auto" w:sz="4" w:space="0"/>
            </w:tcBorders>
            <w:noWrap w:val="0"/>
            <w:vAlign w:val="top"/>
          </w:tcPr>
          <w:p w14:paraId="7B83122D">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签收情况：</w:t>
            </w:r>
          </w:p>
          <w:p w14:paraId="291C97ED">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w:t>
            </w:r>
          </w:p>
          <w:p w14:paraId="75DEA3A0">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1A51DE24">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                                                        </w:t>
            </w:r>
          </w:p>
          <w:p w14:paraId="4DC3482C">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bl>
    <w:p w14:paraId="1F16F739">
      <w:pPr>
        <w:spacing w:line="360" w:lineRule="auto"/>
        <w:ind w:firstLine="2560" w:firstLineChars="800"/>
        <w:rPr>
          <w:rFonts w:hAnsi="宋体"/>
          <w:color w:val="000000"/>
          <w:sz w:val="32"/>
          <w:szCs w:val="32"/>
          <w:u w:val="single"/>
          <w:lang w:val="en-GB"/>
        </w:rPr>
      </w:pPr>
    </w:p>
    <w:p w14:paraId="2B32E1C7">
      <w:pPr>
        <w:ind w:firstLine="0" w:firstLineChars="0"/>
        <w:jc w:val="center"/>
        <w:rPr>
          <w:rFonts w:ascii="宋体" w:hAnsi="宋体" w:cs="黑体"/>
          <w:color w:val="000000"/>
          <w:sz w:val="44"/>
          <w:szCs w:val="44"/>
        </w:rPr>
      </w:pPr>
      <w:r>
        <w:rPr>
          <w:rFonts w:hint="eastAsia" w:ascii="宋体" w:hAnsi="宋体" w:cs="黑体"/>
          <w:color w:val="000000"/>
          <w:sz w:val="44"/>
          <w:szCs w:val="44"/>
        </w:rPr>
        <w:t>使用说明</w:t>
      </w:r>
    </w:p>
    <w:p w14:paraId="528EA6F3">
      <w:pPr>
        <w:adjustRightInd w:val="0"/>
        <w:snapToGrid w:val="0"/>
        <w:ind w:firstLine="640" w:firstLineChars="200"/>
        <w:rPr>
          <w:rFonts w:ascii="仿宋_GB2312" w:eastAsia="仿宋_GB2312"/>
          <w:color w:val="000000"/>
          <w:sz w:val="32"/>
        </w:rPr>
      </w:pPr>
      <w:r>
        <w:rPr>
          <w:rFonts w:ascii="仿宋_GB2312" w:eastAsia="仿宋_GB2312"/>
          <w:color w:val="000000"/>
          <w:sz w:val="32"/>
        </w:rPr>
        <w:t>1.本决定书依据《中华人民共和国税收征收管理法》</w:t>
      </w:r>
      <w:r>
        <w:rPr>
          <w:rFonts w:hint="eastAsia" w:ascii="仿宋_GB2312" w:eastAsia="仿宋_GB2312"/>
          <w:color w:val="000000"/>
          <w:sz w:val="32"/>
          <w:lang w:eastAsia="zh-CN"/>
        </w:rPr>
        <w:t>、</w:t>
      </w:r>
      <w:r>
        <w:rPr>
          <w:rFonts w:ascii="仿宋_GB2312" w:eastAsia="仿宋_GB2312"/>
          <w:color w:val="000000"/>
          <w:sz w:val="32"/>
        </w:rPr>
        <w:t>《中华人民共和国行政处罚法》</w:t>
      </w:r>
      <w:r>
        <w:rPr>
          <w:rFonts w:hint="eastAsia" w:ascii="仿宋_GB2312" w:eastAsia="仿宋_GB2312"/>
          <w:color w:val="000000"/>
          <w:sz w:val="32"/>
        </w:rPr>
        <w:t>第五十一条、第五十二条设置。</w:t>
      </w:r>
      <w:r>
        <w:rPr>
          <w:rFonts w:ascii="仿宋_GB2312" w:eastAsia="仿宋_GB2312"/>
          <w:color w:val="000000"/>
          <w:sz w:val="32"/>
        </w:rPr>
        <w:t xml:space="preserve"> </w:t>
      </w:r>
    </w:p>
    <w:p w14:paraId="16006B84">
      <w:pPr>
        <w:adjustRightInd w:val="0"/>
        <w:snapToGrid w:val="0"/>
        <w:ind w:firstLine="640" w:firstLineChars="200"/>
        <w:rPr>
          <w:rFonts w:ascii="仿宋_GB2312" w:eastAsia="仿宋_GB2312"/>
          <w:color w:val="000000"/>
          <w:sz w:val="32"/>
        </w:rPr>
      </w:pPr>
      <w:r>
        <w:rPr>
          <w:rFonts w:ascii="仿宋_GB2312" w:eastAsia="仿宋_GB2312"/>
          <w:color w:val="000000"/>
          <w:sz w:val="32"/>
        </w:rPr>
        <w:t>2.适用范围：在对公民处以 200 元（含 200 元）以下、对法人或者其他组织处以 3000 元</w:t>
      </w:r>
      <w:r>
        <w:rPr>
          <w:rFonts w:hint="eastAsia" w:ascii="仿宋_GB2312" w:eastAsia="仿宋_GB2312"/>
          <w:color w:val="000000"/>
          <w:sz w:val="32"/>
        </w:rPr>
        <w:t>（含</w:t>
      </w:r>
      <w:r>
        <w:rPr>
          <w:rFonts w:ascii="仿宋_GB2312" w:eastAsia="仿宋_GB2312"/>
          <w:color w:val="000000"/>
          <w:sz w:val="32"/>
        </w:rPr>
        <w:t xml:space="preserve">3000 元）以下罚款，当场作出税务行政处罚时使用。 </w:t>
      </w:r>
    </w:p>
    <w:p w14:paraId="48E5A0A3">
      <w:pPr>
        <w:adjustRightInd w:val="0"/>
        <w:snapToGrid w:val="0"/>
        <w:ind w:firstLine="640" w:firstLineChars="200"/>
        <w:rPr>
          <w:rFonts w:ascii="仿宋_GB2312" w:eastAsia="仿宋_GB2312"/>
          <w:color w:val="000000"/>
          <w:sz w:val="32"/>
        </w:rPr>
      </w:pPr>
      <w:r>
        <w:rPr>
          <w:rFonts w:ascii="仿宋_GB2312" w:eastAsia="仿宋_GB2312"/>
          <w:color w:val="000000"/>
          <w:sz w:val="32"/>
        </w:rPr>
        <w:t xml:space="preserve">3.填写说明： </w:t>
      </w:r>
    </w:p>
    <w:p w14:paraId="6C64E433">
      <w:pPr>
        <w:adjustRightInd w:val="0"/>
        <w:snapToGrid w:val="0"/>
        <w:ind w:firstLine="640" w:firstLineChars="200"/>
        <w:rPr>
          <w:rFonts w:ascii="仿宋_GB2312" w:eastAsia="仿宋_GB2312"/>
          <w:color w:val="000000"/>
          <w:sz w:val="32"/>
        </w:rPr>
      </w:pPr>
      <w:r>
        <w:rPr>
          <w:rFonts w:hint="eastAsia" w:ascii="仿宋_GB2312" w:eastAsia="仿宋_GB2312"/>
          <w:color w:val="000000"/>
          <w:sz w:val="32"/>
        </w:rPr>
        <w:t>（</w:t>
      </w:r>
      <w:r>
        <w:rPr>
          <w:rFonts w:ascii="仿宋_GB2312" w:eastAsia="仿宋_GB2312"/>
          <w:color w:val="000000"/>
          <w:sz w:val="32"/>
        </w:rPr>
        <w:t xml:space="preserve">1）被处罚人名称：单位被处罚的，填写单位全称；个人被处罚的，填写个人姓名。 </w:t>
      </w:r>
    </w:p>
    <w:p w14:paraId="19E55869">
      <w:pPr>
        <w:adjustRightInd w:val="0"/>
        <w:snapToGrid w:val="0"/>
        <w:ind w:firstLine="640" w:firstLineChars="200"/>
        <w:rPr>
          <w:rFonts w:ascii="仿宋_GB2312" w:eastAsia="仿宋_GB2312"/>
          <w:color w:val="000000"/>
          <w:sz w:val="32"/>
        </w:rPr>
      </w:pPr>
      <w:r>
        <w:rPr>
          <w:rFonts w:hint="eastAsia" w:ascii="仿宋_GB2312" w:eastAsia="仿宋_GB2312"/>
          <w:color w:val="000000"/>
          <w:sz w:val="32"/>
        </w:rPr>
        <w:t>（</w:t>
      </w:r>
      <w:r>
        <w:rPr>
          <w:rFonts w:ascii="仿宋_GB2312" w:eastAsia="仿宋_GB2312"/>
          <w:color w:val="000000"/>
          <w:sz w:val="32"/>
        </w:rPr>
        <w:t>2）被处罚人证件名称：单位填写税务登记证件（含加载统一社会信用代码的营业执</w:t>
      </w:r>
      <w:r>
        <w:rPr>
          <w:rFonts w:hint="eastAsia" w:ascii="仿宋_GB2312" w:eastAsia="仿宋_GB2312"/>
          <w:color w:val="000000"/>
          <w:sz w:val="32"/>
        </w:rPr>
        <w:t>照），未办理税务登记的，填写其他合法有效证件；个人被处罚的，填写个人有效身份证件名称。</w:t>
      </w:r>
      <w:r>
        <w:rPr>
          <w:rFonts w:ascii="仿宋_GB2312" w:eastAsia="仿宋_GB2312"/>
          <w:color w:val="000000"/>
          <w:sz w:val="32"/>
        </w:rPr>
        <w:t xml:space="preserve"> </w:t>
      </w:r>
    </w:p>
    <w:p w14:paraId="18327CC4">
      <w:pPr>
        <w:adjustRightInd w:val="0"/>
        <w:snapToGrid w:val="0"/>
        <w:ind w:firstLine="640" w:firstLineChars="200"/>
        <w:rPr>
          <w:rFonts w:ascii="仿宋_GB2312" w:eastAsia="仿宋_GB2312"/>
          <w:color w:val="000000"/>
          <w:sz w:val="32"/>
        </w:rPr>
      </w:pPr>
      <w:r>
        <w:rPr>
          <w:rFonts w:hint="eastAsia" w:ascii="仿宋_GB2312" w:eastAsia="仿宋_GB2312"/>
          <w:color w:val="000000"/>
          <w:sz w:val="32"/>
        </w:rPr>
        <w:t>（</w:t>
      </w:r>
      <w:r>
        <w:rPr>
          <w:rFonts w:ascii="仿宋_GB2312" w:eastAsia="仿宋_GB2312"/>
          <w:color w:val="000000"/>
          <w:sz w:val="32"/>
        </w:rPr>
        <w:t>3）证件号码：单位填写纳税人识别号（含统一社会信用代码），未办理税务登记的，</w:t>
      </w:r>
      <w:r>
        <w:rPr>
          <w:rFonts w:hint="eastAsia" w:ascii="仿宋_GB2312" w:eastAsia="仿宋_GB2312"/>
          <w:color w:val="000000"/>
          <w:sz w:val="32"/>
        </w:rPr>
        <w:t>填写其他有效证件号码；个人填写有效身份证件号码。</w:t>
      </w:r>
      <w:r>
        <w:rPr>
          <w:rFonts w:ascii="仿宋_GB2312" w:eastAsia="仿宋_GB2312"/>
          <w:color w:val="000000"/>
          <w:sz w:val="32"/>
        </w:rPr>
        <w:t xml:space="preserve"> </w:t>
      </w:r>
    </w:p>
    <w:p w14:paraId="44AA9560">
      <w:pPr>
        <w:adjustRightInd w:val="0"/>
        <w:snapToGrid w:val="0"/>
        <w:ind w:firstLine="640" w:firstLineChars="200"/>
        <w:rPr>
          <w:rFonts w:ascii="仿宋_GB2312" w:eastAsia="仿宋_GB2312"/>
          <w:color w:val="000000"/>
          <w:sz w:val="32"/>
        </w:rPr>
      </w:pPr>
      <w:r>
        <w:rPr>
          <w:rFonts w:hint="eastAsia" w:ascii="仿宋_GB2312" w:eastAsia="仿宋_GB2312"/>
          <w:color w:val="000000"/>
          <w:sz w:val="32"/>
        </w:rPr>
        <w:t>（</w:t>
      </w:r>
      <w:r>
        <w:rPr>
          <w:rFonts w:ascii="仿宋_GB2312" w:eastAsia="仿宋_GB2312"/>
          <w:color w:val="000000"/>
          <w:sz w:val="32"/>
        </w:rPr>
        <w:t>4）缴纳方式：如果是当场缴纳，在</w:t>
      </w:r>
      <w:r>
        <w:rPr>
          <w:rFonts w:hint="eastAsia" w:ascii="仿宋_GB2312" w:eastAsia="仿宋_GB2312"/>
          <w:color w:val="000000"/>
          <w:sz w:val="32"/>
        </w:rPr>
        <w:t>“</w:t>
      </w:r>
      <w:r>
        <w:rPr>
          <w:rFonts w:ascii="仿宋_GB2312" w:eastAsia="仿宋_GB2312"/>
          <w:color w:val="000000"/>
          <w:sz w:val="32"/>
        </w:rPr>
        <w:t>□1</w:t>
      </w:r>
      <w:r>
        <w:rPr>
          <w:rFonts w:hint="eastAsia" w:ascii="仿宋_GB2312" w:eastAsia="仿宋_GB2312"/>
          <w:color w:val="000000"/>
          <w:sz w:val="32"/>
        </w:rPr>
        <w:t>”</w:t>
      </w:r>
      <w:r>
        <w:rPr>
          <w:rFonts w:ascii="仿宋_GB2312" w:eastAsia="仿宋_GB2312"/>
          <w:color w:val="000000"/>
          <w:sz w:val="32"/>
        </w:rPr>
        <w:t xml:space="preserve"> 内打</w:t>
      </w:r>
      <w:r>
        <w:rPr>
          <w:rFonts w:hint="eastAsia" w:ascii="仿宋_GB2312" w:eastAsia="仿宋_GB2312"/>
          <w:color w:val="000000"/>
          <w:sz w:val="32"/>
        </w:rPr>
        <w:t>“√”</w:t>
      </w:r>
      <w:r>
        <w:rPr>
          <w:rFonts w:ascii="仿宋_GB2312" w:eastAsia="仿宋_GB2312"/>
          <w:color w:val="000000"/>
          <w:sz w:val="32"/>
        </w:rPr>
        <w:t>，如是指定缴纳在</w:t>
      </w:r>
      <w:r>
        <w:rPr>
          <w:rFonts w:hint="eastAsia" w:ascii="仿宋_GB2312" w:eastAsia="仿宋_GB2312"/>
          <w:color w:val="000000"/>
          <w:sz w:val="32"/>
        </w:rPr>
        <w:t>“</w:t>
      </w:r>
      <w:r>
        <w:rPr>
          <w:rFonts w:ascii="仿宋_GB2312" w:eastAsia="仿宋_GB2312"/>
          <w:color w:val="000000"/>
          <w:sz w:val="32"/>
        </w:rPr>
        <w:t>□2</w:t>
      </w:r>
      <w:r>
        <w:rPr>
          <w:rFonts w:hint="eastAsia" w:ascii="仿宋_GB2312" w:eastAsia="仿宋_GB2312"/>
          <w:color w:val="000000"/>
          <w:sz w:val="32"/>
        </w:rPr>
        <w:t>”处打“√”，在“</w:t>
      </w:r>
      <w:r>
        <w:rPr>
          <w:rFonts w:hint="eastAsia" w:ascii="仿宋_GB2312" w:eastAsia="仿宋_GB2312"/>
          <w:color w:val="000000"/>
          <w:sz w:val="32"/>
          <w:u w:val="single"/>
        </w:rPr>
        <w:t xml:space="preserve">     </w:t>
      </w:r>
      <w:r>
        <w:rPr>
          <w:rFonts w:hint="eastAsia" w:ascii="仿宋_GB2312" w:eastAsia="仿宋_GB2312"/>
          <w:color w:val="000000"/>
          <w:sz w:val="32"/>
          <w:lang w:eastAsia="zh-CN"/>
        </w:rPr>
        <w:t>”</w:t>
      </w:r>
      <w:r>
        <w:rPr>
          <w:rFonts w:ascii="仿宋_GB2312" w:eastAsia="仿宋_GB2312"/>
          <w:color w:val="000000"/>
          <w:sz w:val="32"/>
        </w:rPr>
        <w:t>填写缴纳地点</w:t>
      </w:r>
      <w:r>
        <w:rPr>
          <w:rFonts w:hint="eastAsia" w:ascii="仿宋_GB2312" w:eastAsia="仿宋_GB2312"/>
          <w:color w:val="000000"/>
          <w:sz w:val="32"/>
        </w:rPr>
        <w:t>。</w:t>
      </w:r>
      <w:r>
        <w:rPr>
          <w:rFonts w:ascii="仿宋_GB2312" w:eastAsia="仿宋_GB2312"/>
          <w:color w:val="000000"/>
          <w:sz w:val="32"/>
        </w:rPr>
        <w:t xml:space="preserve"> </w:t>
      </w:r>
    </w:p>
    <w:p w14:paraId="54BD778E">
      <w:pPr>
        <w:adjustRightInd w:val="0"/>
        <w:snapToGrid w:val="0"/>
        <w:ind w:firstLine="640" w:firstLineChars="200"/>
        <w:rPr>
          <w:rFonts w:hint="eastAsia" w:ascii="仿宋_GB2312" w:eastAsia="仿宋_GB2312"/>
          <w:color w:val="000000"/>
          <w:sz w:val="32"/>
        </w:rPr>
      </w:pPr>
      <w:r>
        <w:rPr>
          <w:rFonts w:hint="eastAsia" w:ascii="仿宋_GB2312" w:eastAsia="仿宋_GB2312"/>
          <w:color w:val="000000"/>
          <w:sz w:val="32"/>
        </w:rPr>
        <w:t>（</w:t>
      </w:r>
      <w:r>
        <w:rPr>
          <w:rFonts w:ascii="仿宋_GB2312" w:eastAsia="仿宋_GB2312"/>
          <w:color w:val="000000"/>
          <w:sz w:val="32"/>
        </w:rPr>
        <w:t>5）经办人：填写具体经办被处罚事项，能代表被处罚人陈述申辩及签收文书的人</w:t>
      </w:r>
      <w:r>
        <w:rPr>
          <w:rFonts w:hint="eastAsia" w:ascii="仿宋_GB2312" w:eastAsia="仿宋_GB2312"/>
          <w:color w:val="000000"/>
          <w:sz w:val="32"/>
        </w:rPr>
        <w:t>员，被处罚人是单位的，要同时加盖单位公章。</w:t>
      </w:r>
    </w:p>
    <w:p w14:paraId="34995896">
      <w:pPr>
        <w:adjustRightInd/>
        <w:snapToGrid w:val="0"/>
        <w:ind w:firstLine="640" w:firstLineChars="200"/>
        <w:rPr>
          <w:rFonts w:ascii="仿宋_GB2312" w:eastAsia="仿宋_GB2312"/>
          <w:color w:val="000000"/>
          <w:sz w:val="32"/>
        </w:rPr>
      </w:pPr>
      <w:r>
        <w:rPr>
          <w:rFonts w:hint="eastAsia" w:ascii="仿宋_GB2312" w:eastAsia="仿宋_GB2312"/>
          <w:color w:val="000000"/>
          <w:sz w:val="32"/>
          <w:lang w:val="en-US" w:eastAsia="zh-CN"/>
        </w:rPr>
        <w:t>4.</w:t>
      </w:r>
      <w:r>
        <w:rPr>
          <w:rFonts w:hint="eastAsia" w:ascii="仿宋_GB2312" w:eastAsia="仿宋_GB2312"/>
          <w:color w:val="000000"/>
          <w:sz w:val="32"/>
          <w:szCs w:val="22"/>
        </w:rPr>
        <w:t>文书字号设为“</w:t>
      </w:r>
      <w:r>
        <w:rPr>
          <w:rFonts w:hint="eastAsia" w:ascii="仿宋_GB2312" w:eastAsia="仿宋_GB2312"/>
          <w:color w:val="000000"/>
          <w:sz w:val="32"/>
          <w:szCs w:val="22"/>
          <w:lang w:eastAsia="zh-CN"/>
        </w:rPr>
        <w:t>税简罚</w:t>
      </w:r>
      <w:r>
        <w:rPr>
          <w:rFonts w:hint="eastAsia" w:ascii="仿宋_GB2312" w:eastAsia="仿宋_GB2312"/>
          <w:color w:val="000000"/>
          <w:sz w:val="32"/>
          <w:szCs w:val="22"/>
        </w:rPr>
        <w:t>”，稽查局使用设为“</w:t>
      </w:r>
      <w:r>
        <w:rPr>
          <w:rFonts w:hint="eastAsia" w:ascii="仿宋_GB2312" w:eastAsia="仿宋_GB2312"/>
          <w:color w:val="000000"/>
          <w:sz w:val="32"/>
          <w:szCs w:val="22"/>
          <w:lang w:eastAsia="zh-CN"/>
        </w:rPr>
        <w:t>税</w:t>
      </w:r>
      <w:r>
        <w:rPr>
          <w:rFonts w:hint="eastAsia" w:ascii="仿宋_GB2312" w:eastAsia="仿宋_GB2312"/>
          <w:color w:val="000000"/>
          <w:sz w:val="32"/>
          <w:szCs w:val="22"/>
        </w:rPr>
        <w:t>稽</w:t>
      </w:r>
      <w:r>
        <w:rPr>
          <w:rFonts w:hint="eastAsia" w:ascii="仿宋_GB2312" w:eastAsia="仿宋_GB2312"/>
          <w:color w:val="000000"/>
          <w:sz w:val="32"/>
          <w:szCs w:val="22"/>
          <w:lang w:eastAsia="zh-CN"/>
        </w:rPr>
        <w:t>简罚</w:t>
      </w:r>
      <w:r>
        <w:rPr>
          <w:rFonts w:hint="eastAsia" w:ascii="仿宋_GB2312" w:eastAsia="仿宋_GB2312"/>
          <w:color w:val="000000"/>
          <w:sz w:val="32"/>
          <w:szCs w:val="22"/>
        </w:rPr>
        <w:t>”。</w:t>
      </w:r>
      <w:r>
        <w:rPr>
          <w:rFonts w:ascii="仿宋_GB2312" w:eastAsia="仿宋_GB2312"/>
          <w:color w:val="000000"/>
          <w:sz w:val="32"/>
        </w:rPr>
        <w:t xml:space="preserve"> </w:t>
      </w:r>
    </w:p>
    <w:p w14:paraId="7C87A0DB">
      <w:pPr>
        <w:snapToGrid w:val="0"/>
        <w:ind w:firstLine="640" w:firstLineChars="200"/>
        <w:rPr>
          <w:rFonts w:hint="eastAsia" w:ascii="仿宋_GB2312" w:eastAsia="仿宋_GB2312"/>
          <w:color w:val="000000"/>
          <w:sz w:val="32"/>
          <w:highlight w:val="none"/>
        </w:rPr>
      </w:pPr>
      <w:r>
        <w:rPr>
          <w:rFonts w:hint="eastAsia" w:ascii="仿宋_GB2312" w:eastAsia="仿宋_GB2312"/>
          <w:color w:val="000000"/>
          <w:sz w:val="32"/>
          <w:lang w:val="en-US" w:eastAsia="zh-CN"/>
        </w:rPr>
        <w:t>5.</w:t>
      </w:r>
      <w:r>
        <w:rPr>
          <w:rFonts w:hint="eastAsia" w:ascii="仿宋_GB2312" w:hAnsi="Times New Roman" w:eastAsia="仿宋_GB2312" w:cs="Times New Roman"/>
          <w:color w:val="000000"/>
          <w:sz w:val="32"/>
          <w:szCs w:val="22"/>
        </w:rPr>
        <w:t>本表为 A4 型竖式，一式二份，当事人一份，作出处罚决定的税务机关一份。</w:t>
      </w:r>
    </w:p>
    <w:p w14:paraId="323828B7">
      <w:pPr>
        <w:pStyle w:val="2"/>
        <w:rPr>
          <w:rFonts w:hint="eastAsia" w:eastAsia="仿宋_GB2312"/>
          <w:lang w:val="en-US" w:eastAsia="zh-CN"/>
        </w:rPr>
      </w:pPr>
    </w:p>
    <w:p w14:paraId="3791BA06">
      <w:pPr>
        <w:rPr>
          <w:rFonts w:ascii="仿宋_GB2312" w:eastAsia="仿宋_GB2312"/>
          <w:color w:val="000000"/>
          <w:sz w:val="32"/>
        </w:rPr>
      </w:pPr>
    </w:p>
    <w:p w14:paraId="285F6E62">
      <w:pPr>
        <w:rPr>
          <w:rFonts w:hint="eastAsia" w:ascii="仿宋_GB2312" w:eastAsia="仿宋_GB2312"/>
          <w:color w:val="000000"/>
          <w:sz w:val="32"/>
        </w:rPr>
      </w:pPr>
    </w:p>
    <w:p w14:paraId="5B8219A5">
      <w:bookmarkStart w:id="8" w:name="_GoBack"/>
      <w:bookmarkEnd w:id="8"/>
    </w:p>
    <w:sectPr>
      <w:footerReference r:id="rId3" w:type="default"/>
      <w:pgSz w:w="11906" w:h="16838"/>
      <w:pgMar w:top="1304"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F409">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9463CA3"/>
    <w:rsid w:val="29463CA3"/>
    <w:rsid w:val="2EB94016"/>
    <w:rsid w:val="4CFC467E"/>
    <w:rsid w:val="59E412B9"/>
    <w:rsid w:val="6D4C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rFonts w:ascii="Helvetica" w:hAnsi="Helvetica"/>
      <w:b/>
      <w:bCs/>
      <w:kern w:val="44"/>
      <w:sz w:val="32"/>
      <w:szCs w:val="44"/>
      <w:lang w:val="en-G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788</Characters>
  <Lines>0</Lines>
  <Paragraphs>0</Paragraphs>
  <TotalTime>0</TotalTime>
  <ScaleCrop>false</ScaleCrop>
  <LinksUpToDate>false</LinksUpToDate>
  <CharactersWithSpaces>945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2024-07-25T03:01:00Z</dcterms:created>
  <dc:creator>www.shuiwu114.com</dc:creator>
  <cp:lastModifiedBy>www.shuiwu114.com</cp:lastModifiedBy>
  <dcterms:modified xsi:type="dcterms:W3CDTF">2024-07-25T08:06:13Z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417D43D30B0D49779399CDAD9ED2C564_11</vt:lpwstr>
  </property>
</Properties>
</file>