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A12022《停止具体行政行为申请书》</w:t>
      </w:r>
    </w:p>
    <w:p>
      <w:pPr>
        <w:pStyle w:val="9"/>
      </w:pPr>
      <w:bookmarkStart w:id="0" w:name="_GoBack"/>
      <w:bookmarkEnd w:id="0"/>
      <w:r>
        <w:rPr>
          <w:rFonts w:hint="eastAsia"/>
          <w:b w:val="0"/>
          <w:bCs w:val="0"/>
        </w:rPr>
        <w:t>停止具体行政行为申请书</w:t>
      </w:r>
    </w:p>
    <w:p>
      <w:pPr>
        <w:pStyle w:val="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纳税人名称：</w:t>
      </w:r>
      <w:r>
        <w:rPr>
          <w:rFonts w:hint="eastAsia" w:ascii="仿宋_GB2312" w:eastAsia="仿宋_GB2312"/>
          <w:sz w:val="32"/>
          <w:szCs w:val="32"/>
          <w:u w:val="single"/>
        </w:rPr>
        <w:t>                                         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                                    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　</w:t>
      </w:r>
    </w:p>
    <w:p>
      <w:pPr>
        <w:pStyle w:val="1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                                          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复议案件名称：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 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 请 时 间：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 请 内 容：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</w:rPr>
        <w:t>申请原因和理由：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           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             　　                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　　　　　　　　　　　　　　　　    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       　　                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　     　       </w:t>
      </w:r>
    </w:p>
    <w:p>
      <w:pPr>
        <w:pStyle w:val="11"/>
        <w:rPr>
          <w:sz w:val="21"/>
          <w:szCs w:val="22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     　　       </w:t>
      </w:r>
    </w:p>
    <w:p>
      <w:pPr>
        <w:pStyle w:val="11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             　　            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1.本通知书依据《中华人民共和国行政复议法》第二十一条和《税务行政复议规则》（国家税务总局令第21号）第五十一条设置。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2.适用范围：在行政复议过程中，申请人申请停止执行，行政复议机关认为其要求合理，决定停止执行时使用此文书。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3.此表打印可供申请人参考使用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1F39"/>
    <w:rsid w:val="245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0_0"/>
    <w:basedOn w:val="10"/>
    <w:uiPriority w:val="0"/>
    <w:pPr>
      <w:widowControl/>
      <w:spacing w:line="360" w:lineRule="auto"/>
      <w:jc w:val="center"/>
    </w:pPr>
    <w:rPr>
      <w:rFonts w:ascii="宋体" w:cs="宋体"/>
      <w:b/>
      <w:bCs/>
      <w:kern w:val="0"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2019-11-06T01:18:00Z</dcterms:created>
  <dc:creator>陈莉佳</dc:creator>
  <cp:lastModifiedBy>陈莉佳</cp:lastModifiedBy>
  <dcterms:modified xsi:type="dcterms:W3CDTF">2019-11-06T01:19:13Z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