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/>
          <w:color w:val="000000"/>
        </w:rPr>
      </w:pPr>
      <w:bookmarkStart w:id="0" w:name="_Toc25328009"/>
      <w:r>
        <w:rPr>
          <w:rFonts w:hint="eastAsia" w:ascii="宋体" w:hAnsi="宋体"/>
          <w:color w:val="000000"/>
        </w:rPr>
        <w:t>A06154《现金流量表（适用未执行新金融工具准则的证券公司）》</w:t>
      </w:r>
      <w:bookmarkEnd w:id="0"/>
    </w:p>
    <w:tbl>
      <w:tblPr>
        <w:tblStyle w:val="4"/>
        <w:tblW w:w="1395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9"/>
        <w:gridCol w:w="2314"/>
        <w:gridCol w:w="20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bookmarkStart w:id="1" w:name="_GoBack"/>
            <w:bookmarkEnd w:id="1"/>
            <w:r>
              <w:rPr>
                <w:rFonts w:hint="eastAsia" w:ascii="宋体" w:hAnsi="宋体" w:cs="Arial"/>
                <w:color w:val="000000"/>
                <w:sz w:val="28"/>
                <w:szCs w:val="28"/>
              </w:rPr>
              <w:t>现金流量表</w:t>
            </w:r>
          </w:p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3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                                                     会证03表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8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3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 xml:space="preserve">编制单位：                     </w:t>
            </w:r>
            <w:r>
              <w:rPr>
                <w:rFonts w:hint="eastAsia" w:ascii="宋体" w:hAnsi="宋体" w:cs="Arial"/>
                <w:color w:val="000000"/>
                <w:u w:val="single"/>
              </w:rPr>
              <w:t>    </w:t>
            </w:r>
            <w:r>
              <w:rPr>
                <w:rFonts w:hint="eastAsia" w:ascii="宋体" w:hAnsi="宋体" w:cs="Arial"/>
                <w:color w:val="000000"/>
              </w:rPr>
              <w:t>年</w:t>
            </w:r>
            <w:r>
              <w:rPr>
                <w:rFonts w:hint="eastAsia" w:ascii="宋体" w:hAnsi="宋体" w:cs="Arial"/>
                <w:color w:val="000000"/>
                <w:u w:val="single"/>
              </w:rPr>
              <w:t xml:space="preserve">    </w:t>
            </w:r>
            <w:r>
              <w:rPr>
                <w:rFonts w:hint="eastAsia" w:ascii="宋体" w:hAnsi="宋体" w:cs="Arial"/>
                <w:color w:val="000000"/>
              </w:rPr>
              <w:t>月                          单位：元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项       目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本期金额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上期金额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一、经营活动产生的现金流量：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处置交易性金融资产净增加额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收取利息、手续费及佣金的现金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拆入资金净增加额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回购业务资金净增加额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融出资金净减少额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代理买卖证券收到的现金净额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收到其他与经营活动有关的现金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5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经营活动现金流入小计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融出资金净增加额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代理买卖证券支付的现金净额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支付利息、手续费及佣金的现金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支付给职工以及为职工支付的现金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支付的各项税费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支付其他与经营活动有关的现金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5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经营活动现金流出小计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经营活动产生的现金流量净额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二、投资活动产生的现金流量：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收回投资收到的现金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取得投资收益收到的现金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收到其他与投资活动有关的现金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5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投资活动现金流入小计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投资支付的现金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购建固定资产、无形资产和其他长期资产支付的现金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支付其他与投资活动有关的现金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5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投资活动现金流出小计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投资活动产生的现金流量净额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三、筹资活动产生的现金流量：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吸收投资收到的现金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取得借款收到的现金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发行债券收到的现金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收到其他与筹资活动有关的现金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5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筹资活动现金流入小计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偿还债务支付的现金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分配股利、利润或偿付利息支付的现金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支付其他与筹资活动有关的现金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5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筹资活动现金流出小计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筹资活动产生的现金流量净额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四、汇率变动对现金及现金等价物的影响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五、现金及现金等价物净增加额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加：期初现金及现金等价物余额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六、期末现金及现金等价物余额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</w:tbl>
    <w:p>
      <w:pPr>
        <w:pStyle w:val="3"/>
        <w:rPr>
          <w:color w:val="000000"/>
        </w:rPr>
      </w:pPr>
      <w:r>
        <w:rPr>
          <w:color w:val="000000"/>
        </w:rPr>
        <w:t> </w:t>
      </w:r>
    </w:p>
    <w:p>
      <w:pPr>
        <w:pStyle w:val="3"/>
        <w:ind w:firstLine="422"/>
        <w:outlineLvl w:val="2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hint="eastAsia" w:ascii="Arial" w:hAnsi="Arial" w:cs="Arial"/>
          <w:b/>
          <w:color w:val="000000"/>
          <w:sz w:val="24"/>
          <w:szCs w:val="24"/>
        </w:rPr>
        <w:t>【表单说明】</w:t>
      </w:r>
    </w:p>
    <w:p>
      <w:pPr>
        <w:pStyle w:val="3"/>
        <w:ind w:firstLine="42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无</w:t>
      </w:r>
    </w:p>
    <w:p>
      <w:r>
        <w:rPr>
          <w:rFonts w:hint="eastAsia" w:ascii="宋体" w:hAnsi="宋体" w:eastAsia="宋体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00E"/>
    <w:multiLevelType w:val="multilevel"/>
    <w:tmpl w:val="1367000E"/>
    <w:lvl w:ilvl="0" w:tentative="0">
      <w:start w:val="1"/>
      <w:numFmt w:val="bullet"/>
      <w:pStyle w:val="7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E2103"/>
    <w:rsid w:val="7CC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unhideWhenUsed/>
    <w:qFormat/>
    <w:uiPriority w:val="0"/>
    <w:pPr>
      <w:spacing w:after="120"/>
    </w:p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标题 2_0"/>
    <w:basedOn w:val="3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7">
    <w:name w:val="四级标题"/>
    <w:basedOn w:val="8"/>
    <w:qFormat/>
    <w:uiPriority w:val="0"/>
    <w:pPr>
      <w:numPr>
        <w:ilvl w:val="0"/>
        <w:numId w:val="1"/>
      </w:numPr>
    </w:pPr>
    <w:rPr>
      <w:rFonts w:eastAsia="宋体" w:cs="Times New Roman"/>
      <w:kern w:val="2"/>
      <w:sz w:val="21"/>
    </w:rPr>
  </w:style>
  <w:style w:type="paragraph" w:customStyle="1" w:styleId="8">
    <w:name w:val="二级标题_0"/>
    <w:basedOn w:val="3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9">
    <w:name w:val="需求正文_0"/>
    <w:basedOn w:val="3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0">
    <w:name w:val="纸质表单正文"/>
    <w:basedOn w:val="2"/>
    <w:qFormat/>
    <w:uiPriority w:val="0"/>
    <w:pPr>
      <w:spacing w:after="0"/>
      <w:ind w:firstLine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2019-12-12T10:16:00Z</dcterms:created>
  <dc:creator>陈莉佳</dc:creator>
  <cp:lastModifiedBy>陈莉佳</cp:lastModifiedBy>
  <dcterms:modified xsi:type="dcterms:W3CDTF">2019-12-12T10:16:57Z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