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74A82">
      <w:pPr>
        <w:spacing w:before="59" w:line="217" w:lineRule="auto"/>
        <w:ind w:left="3627"/>
        <w:outlineLvl w:val="0"/>
        <w:rPr>
          <w:rFonts w:ascii="黑体" w:hAnsi="黑体" w:eastAsia="黑体" w:cs="黑体"/>
          <w:sz w:val="30"/>
          <w:szCs w:val="30"/>
        </w:rPr>
      </w:pPr>
      <w:bookmarkStart w:id="0" w:name="_GoBack"/>
      <w:r>
        <w:rPr>
          <w:rFonts w:ascii="黑体" w:hAnsi="黑体" w:eastAsia="黑体" w:cs="黑体"/>
          <w:color w:val="262626"/>
          <w:spacing w:val="-3"/>
          <w:sz w:val="30"/>
          <w:szCs w:val="30"/>
        </w:rPr>
        <w:t>土地增值税税源明细表</w:t>
      </w:r>
      <w:bookmarkEnd w:id="0"/>
    </w:p>
    <w:p w14:paraId="709BDB5C">
      <w:pPr>
        <w:pStyle w:val="2"/>
        <w:spacing w:before="91" w:line="228" w:lineRule="auto"/>
        <w:ind w:left="26"/>
      </w:pPr>
      <w:r>
        <w:rPr>
          <w:color w:val="262626"/>
        </w:rPr>
        <w:t>税款所属期限：</w:t>
      </w:r>
      <w:r>
        <w:rPr>
          <w:color w:val="262626"/>
          <w:spacing w:val="-42"/>
        </w:rPr>
        <w:t xml:space="preserve"> </w:t>
      </w:r>
      <w:r>
        <w:rPr>
          <w:color w:val="262626"/>
        </w:rPr>
        <w:t>自</w:t>
      </w:r>
      <w:r>
        <w:rPr>
          <w:color w:val="262626"/>
          <w:spacing w:val="8"/>
        </w:rPr>
        <w:t xml:space="preserve">    </w:t>
      </w:r>
      <w:r>
        <w:rPr>
          <w:color w:val="262626"/>
        </w:rPr>
        <w:t>年  月</w:t>
      </w:r>
      <w:r>
        <w:rPr>
          <w:color w:val="262626"/>
          <w:spacing w:val="27"/>
        </w:rPr>
        <w:t xml:space="preserve">  </w:t>
      </w:r>
      <w:r>
        <w:rPr>
          <w:color w:val="262626"/>
        </w:rPr>
        <w:t>日至</w:t>
      </w:r>
      <w:r>
        <w:rPr>
          <w:color w:val="262626"/>
          <w:spacing w:val="8"/>
        </w:rPr>
        <w:t xml:space="preserve">    </w:t>
      </w:r>
      <w:r>
        <w:rPr>
          <w:color w:val="262626"/>
        </w:rPr>
        <w:t>年</w:t>
      </w:r>
      <w:r>
        <w:rPr>
          <w:color w:val="262626"/>
          <w:spacing w:val="12"/>
        </w:rPr>
        <w:t xml:space="preserve">  </w:t>
      </w:r>
      <w:r>
        <w:rPr>
          <w:color w:val="262626"/>
        </w:rPr>
        <w:t>月</w:t>
      </w:r>
      <w:r>
        <w:rPr>
          <w:color w:val="262626"/>
          <w:spacing w:val="27"/>
        </w:rPr>
        <w:t xml:space="preserve">  </w:t>
      </w:r>
      <w:r>
        <w:rPr>
          <w:color w:val="262626"/>
        </w:rPr>
        <w:t>日</w:t>
      </w:r>
    </w:p>
    <w:p w14:paraId="2938FBB5">
      <w:pPr>
        <w:pStyle w:val="2"/>
        <w:spacing w:before="150" w:line="228" w:lineRule="auto"/>
        <w:ind w:left="29"/>
      </w:pPr>
      <w:r>
        <w:rPr>
          <w:color w:val="262626"/>
          <w:spacing w:val="-6"/>
        </w:rPr>
        <w:t>纳税人识别号（统一社会信用代码</w:t>
      </w:r>
      <w:r>
        <w:rPr>
          <w:color w:val="262626"/>
          <w:spacing w:val="6"/>
        </w:rPr>
        <w:t>）：</w:t>
      </w:r>
      <w:r>
        <w:rPr>
          <w:color w:val="262626"/>
          <w:spacing w:val="-61"/>
        </w:rPr>
        <w:t xml:space="preserve"> </w:t>
      </w:r>
      <w:r>
        <w:rPr>
          <w:spacing w:val="-6"/>
        </w:rPr>
        <w:t>□</w:t>
      </w:r>
      <w:r>
        <w:rPr>
          <w:spacing w:val="-70"/>
        </w:rPr>
        <w:t xml:space="preserve"> </w:t>
      </w:r>
      <w:r>
        <w:rPr>
          <w:spacing w:val="-6"/>
        </w:rPr>
        <w:t>□</w:t>
      </w:r>
      <w:r>
        <w:rPr>
          <w:spacing w:val="-71"/>
        </w:rPr>
        <w:t xml:space="preserve"> </w:t>
      </w:r>
      <w:r>
        <w:rPr>
          <w:spacing w:val="-6"/>
        </w:rPr>
        <w:t>□</w:t>
      </w:r>
      <w:r>
        <w:rPr>
          <w:spacing w:val="-68"/>
        </w:rPr>
        <w:t xml:space="preserve"> </w:t>
      </w:r>
      <w:r>
        <w:rPr>
          <w:spacing w:val="-6"/>
        </w:rPr>
        <w:t>□</w:t>
      </w:r>
      <w:r>
        <w:rPr>
          <w:spacing w:val="-71"/>
        </w:rPr>
        <w:t xml:space="preserve"> </w:t>
      </w:r>
      <w:r>
        <w:rPr>
          <w:spacing w:val="-6"/>
        </w:rPr>
        <w:t>□</w:t>
      </w:r>
      <w:r>
        <w:rPr>
          <w:spacing w:val="-69"/>
        </w:rPr>
        <w:t xml:space="preserve"> </w:t>
      </w:r>
      <w:r>
        <w:rPr>
          <w:spacing w:val="-6"/>
        </w:rPr>
        <w:t>□</w:t>
      </w:r>
      <w:r>
        <w:rPr>
          <w:spacing w:val="-70"/>
        </w:rPr>
        <w:t xml:space="preserve"> </w:t>
      </w:r>
      <w:r>
        <w:rPr>
          <w:spacing w:val="-7"/>
        </w:rPr>
        <w:t>□</w:t>
      </w:r>
      <w:r>
        <w:rPr>
          <w:spacing w:val="-69"/>
        </w:rPr>
        <w:t xml:space="preserve"> </w:t>
      </w:r>
      <w:r>
        <w:rPr>
          <w:spacing w:val="-7"/>
        </w:rPr>
        <w:t>□</w:t>
      </w:r>
      <w:r>
        <w:rPr>
          <w:spacing w:val="-70"/>
        </w:rPr>
        <w:t xml:space="preserve"> </w:t>
      </w:r>
      <w:r>
        <w:rPr>
          <w:spacing w:val="-7"/>
        </w:rPr>
        <w:t>□</w:t>
      </w:r>
      <w:r>
        <w:rPr>
          <w:spacing w:val="-69"/>
        </w:rPr>
        <w:t xml:space="preserve"> </w:t>
      </w:r>
      <w:r>
        <w:rPr>
          <w:spacing w:val="-7"/>
        </w:rPr>
        <w:t>□</w:t>
      </w:r>
      <w:r>
        <w:rPr>
          <w:spacing w:val="-70"/>
        </w:rPr>
        <w:t xml:space="preserve"> </w:t>
      </w:r>
      <w:r>
        <w:rPr>
          <w:spacing w:val="-7"/>
        </w:rPr>
        <w:t>□</w:t>
      </w:r>
      <w:r>
        <w:rPr>
          <w:spacing w:val="-69"/>
        </w:rPr>
        <w:t xml:space="preserve"> </w:t>
      </w:r>
      <w:r>
        <w:rPr>
          <w:spacing w:val="-7"/>
        </w:rPr>
        <w:t>□</w:t>
      </w:r>
      <w:r>
        <w:rPr>
          <w:spacing w:val="-70"/>
        </w:rPr>
        <w:t xml:space="preserve"> </w:t>
      </w:r>
      <w:r>
        <w:rPr>
          <w:spacing w:val="-7"/>
        </w:rPr>
        <w:t>□</w:t>
      </w:r>
      <w:r>
        <w:rPr>
          <w:spacing w:val="-69"/>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p>
    <w:p w14:paraId="21B834A0">
      <w:pPr>
        <w:pStyle w:val="2"/>
        <w:spacing w:before="154" w:line="228" w:lineRule="auto"/>
        <w:ind w:left="29"/>
      </w:pPr>
      <w:r>
        <w:rPr>
          <w:color w:val="262626"/>
          <w:spacing w:val="7"/>
        </w:rPr>
        <w:t xml:space="preserve">纳税人名称：                              </w:t>
      </w:r>
      <w:r>
        <w:rPr>
          <w:color w:val="333333"/>
          <w:spacing w:val="7"/>
        </w:rPr>
        <w:t>金额单位：人民币元（列至角分</w:t>
      </w:r>
      <w:r>
        <w:rPr>
          <w:color w:val="333333"/>
          <w:spacing w:val="16"/>
        </w:rPr>
        <w:t>）；</w:t>
      </w:r>
      <w:r>
        <w:rPr>
          <w:color w:val="333333"/>
          <w:spacing w:val="7"/>
        </w:rPr>
        <w:t>面积单位：平方米</w:t>
      </w:r>
    </w:p>
    <w:p w14:paraId="1AA142CD">
      <w:pPr>
        <w:spacing w:line="72" w:lineRule="exact"/>
      </w:pPr>
    </w:p>
    <w:tbl>
      <w:tblPr>
        <w:tblStyle w:val="5"/>
        <w:tblW w:w="10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509"/>
        <w:gridCol w:w="418"/>
        <w:gridCol w:w="176"/>
        <w:gridCol w:w="967"/>
        <w:gridCol w:w="353"/>
        <w:gridCol w:w="576"/>
        <w:gridCol w:w="504"/>
        <w:gridCol w:w="1187"/>
        <w:gridCol w:w="252"/>
        <w:gridCol w:w="1160"/>
        <w:gridCol w:w="235"/>
        <w:gridCol w:w="997"/>
        <w:gridCol w:w="562"/>
        <w:gridCol w:w="1192"/>
      </w:tblGrid>
      <w:tr w14:paraId="0D99B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204" w:type="dxa"/>
            <w:gridSpan w:val="15"/>
            <w:vAlign w:val="top"/>
          </w:tcPr>
          <w:p w14:paraId="758DF658">
            <w:pPr>
              <w:pStyle w:val="6"/>
              <w:spacing w:before="110" w:line="228" w:lineRule="auto"/>
              <w:ind w:left="2483"/>
              <w:rPr>
                <w:sz w:val="20"/>
                <w:szCs w:val="20"/>
              </w:rPr>
            </w:pPr>
            <w:r>
              <w:rPr>
                <w:b/>
                <w:bCs/>
                <w:color w:val="262626"/>
                <w:spacing w:val="8"/>
                <w:sz w:val="20"/>
                <w:szCs w:val="20"/>
              </w:rPr>
              <w:t>土地增值税项目登记表（从事房地产开发的</w:t>
            </w:r>
            <w:r>
              <w:rPr>
                <w:b/>
                <w:bCs/>
                <w:color w:val="262626"/>
                <w:spacing w:val="7"/>
                <w:sz w:val="20"/>
                <w:szCs w:val="20"/>
              </w:rPr>
              <w:t>纳税人适用）</w:t>
            </w:r>
          </w:p>
        </w:tc>
      </w:tr>
      <w:tr w14:paraId="4B36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043" w:type="dxa"/>
            <w:gridSpan w:val="3"/>
            <w:vAlign w:val="top"/>
          </w:tcPr>
          <w:p w14:paraId="606C6674">
            <w:pPr>
              <w:pStyle w:val="6"/>
              <w:spacing w:before="105" w:line="229" w:lineRule="auto"/>
              <w:ind w:left="611"/>
              <w:rPr>
                <w:sz w:val="20"/>
                <w:szCs w:val="20"/>
              </w:rPr>
            </w:pPr>
            <w:r>
              <w:rPr>
                <w:color w:val="262626"/>
                <w:spacing w:val="6"/>
                <w:sz w:val="20"/>
                <w:szCs w:val="20"/>
              </w:rPr>
              <w:t>项目名称</w:t>
            </w:r>
          </w:p>
        </w:tc>
        <w:tc>
          <w:tcPr>
            <w:tcW w:w="3763" w:type="dxa"/>
            <w:gridSpan w:val="6"/>
            <w:vAlign w:val="top"/>
          </w:tcPr>
          <w:p w14:paraId="368BE0FF">
            <w:pPr>
              <w:rPr>
                <w:rFonts w:ascii="Arial"/>
                <w:sz w:val="21"/>
              </w:rPr>
            </w:pPr>
          </w:p>
        </w:tc>
        <w:tc>
          <w:tcPr>
            <w:tcW w:w="1412" w:type="dxa"/>
            <w:gridSpan w:val="2"/>
            <w:vAlign w:val="top"/>
          </w:tcPr>
          <w:p w14:paraId="0EF185DF">
            <w:pPr>
              <w:pStyle w:val="6"/>
              <w:spacing w:before="105" w:line="229" w:lineRule="auto"/>
              <w:ind w:left="299"/>
              <w:rPr>
                <w:sz w:val="20"/>
                <w:szCs w:val="20"/>
              </w:rPr>
            </w:pPr>
            <w:r>
              <w:rPr>
                <w:color w:val="262626"/>
                <w:spacing w:val="6"/>
                <w:sz w:val="20"/>
                <w:szCs w:val="20"/>
              </w:rPr>
              <w:t>项目地址</w:t>
            </w:r>
          </w:p>
        </w:tc>
        <w:tc>
          <w:tcPr>
            <w:tcW w:w="2986" w:type="dxa"/>
            <w:gridSpan w:val="4"/>
            <w:vAlign w:val="top"/>
          </w:tcPr>
          <w:p w14:paraId="145954F9">
            <w:pPr>
              <w:rPr>
                <w:rFonts w:ascii="Arial"/>
                <w:sz w:val="21"/>
              </w:rPr>
            </w:pPr>
          </w:p>
        </w:tc>
      </w:tr>
      <w:tr w14:paraId="5179C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06" w:type="dxa"/>
            <w:gridSpan w:val="9"/>
            <w:vAlign w:val="top"/>
          </w:tcPr>
          <w:p w14:paraId="181EC2C8">
            <w:pPr>
              <w:pStyle w:val="6"/>
              <w:spacing w:before="105" w:line="228" w:lineRule="auto"/>
              <w:ind w:left="1230"/>
              <w:rPr>
                <w:sz w:val="20"/>
                <w:szCs w:val="20"/>
              </w:rPr>
            </w:pPr>
            <w:r>
              <w:rPr>
                <w:color w:val="262626"/>
                <w:spacing w:val="9"/>
                <w:sz w:val="20"/>
                <w:szCs w:val="20"/>
              </w:rPr>
              <w:t>土地使用权受让（行政划拨）合同号</w:t>
            </w:r>
          </w:p>
        </w:tc>
        <w:tc>
          <w:tcPr>
            <w:tcW w:w="4398" w:type="dxa"/>
            <w:gridSpan w:val="6"/>
            <w:vAlign w:val="top"/>
          </w:tcPr>
          <w:p w14:paraId="4127E02E">
            <w:pPr>
              <w:pStyle w:val="6"/>
              <w:spacing w:before="105" w:line="228" w:lineRule="auto"/>
              <w:ind w:left="1156"/>
              <w:rPr>
                <w:sz w:val="20"/>
                <w:szCs w:val="20"/>
              </w:rPr>
            </w:pPr>
            <w:r>
              <w:rPr>
                <w:color w:val="262626"/>
                <w:spacing w:val="8"/>
                <w:sz w:val="20"/>
                <w:szCs w:val="20"/>
              </w:rPr>
              <w:t>受让（行政划拨）时间</w:t>
            </w:r>
          </w:p>
        </w:tc>
      </w:tr>
      <w:tr w14:paraId="02270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06" w:type="dxa"/>
            <w:gridSpan w:val="9"/>
            <w:vAlign w:val="top"/>
          </w:tcPr>
          <w:p w14:paraId="3EF20CBD">
            <w:pPr>
              <w:rPr>
                <w:rFonts w:ascii="Arial"/>
                <w:sz w:val="21"/>
              </w:rPr>
            </w:pPr>
          </w:p>
        </w:tc>
        <w:tc>
          <w:tcPr>
            <w:tcW w:w="4398" w:type="dxa"/>
            <w:gridSpan w:val="6"/>
            <w:vAlign w:val="top"/>
          </w:tcPr>
          <w:p w14:paraId="6B715BA8">
            <w:pPr>
              <w:rPr>
                <w:rFonts w:ascii="Arial"/>
                <w:sz w:val="21"/>
              </w:rPr>
            </w:pPr>
          </w:p>
        </w:tc>
      </w:tr>
      <w:tr w14:paraId="505E0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06" w:type="dxa"/>
            <w:gridSpan w:val="9"/>
            <w:vAlign w:val="top"/>
          </w:tcPr>
          <w:p w14:paraId="1D565B4F">
            <w:pPr>
              <w:rPr>
                <w:rFonts w:ascii="Arial"/>
                <w:sz w:val="21"/>
              </w:rPr>
            </w:pPr>
          </w:p>
        </w:tc>
        <w:tc>
          <w:tcPr>
            <w:tcW w:w="4398" w:type="dxa"/>
            <w:gridSpan w:val="6"/>
            <w:vAlign w:val="top"/>
          </w:tcPr>
          <w:p w14:paraId="21AA0B3F">
            <w:pPr>
              <w:rPr>
                <w:rFonts w:ascii="Arial"/>
                <w:sz w:val="21"/>
              </w:rPr>
            </w:pPr>
          </w:p>
        </w:tc>
      </w:tr>
      <w:tr w14:paraId="68C16837">
        <w:tblPrEx>
          <w:tblCellMar>
            <w:top w:w="0" w:type="dxa"/>
            <w:left w:w="0" w:type="dxa"/>
            <w:bottom w:w="0" w:type="dxa"/>
            <w:right w:w="0" w:type="dxa"/>
          </w:tblCellMar>
        </w:tblPrEx>
        <w:trPr>
          <w:trHeight w:val="686" w:hRule="atLeast"/>
        </w:trPr>
        <w:tc>
          <w:tcPr>
            <w:tcW w:w="1625" w:type="dxa"/>
            <w:gridSpan w:val="2"/>
            <w:vAlign w:val="top"/>
          </w:tcPr>
          <w:p w14:paraId="4469A27C">
            <w:pPr>
              <w:pStyle w:val="6"/>
              <w:spacing w:before="75" w:line="277" w:lineRule="auto"/>
              <w:ind w:left="729" w:right="76" w:hanging="644"/>
              <w:rPr>
                <w:sz w:val="20"/>
                <w:szCs w:val="20"/>
              </w:rPr>
            </w:pPr>
            <w:r>
              <w:rPr>
                <w:color w:val="262626"/>
                <w:spacing w:val="8"/>
                <w:sz w:val="20"/>
                <w:szCs w:val="20"/>
              </w:rPr>
              <w:t>建设项目起讫时</w:t>
            </w:r>
            <w:r>
              <w:rPr>
                <w:color w:val="262626"/>
                <w:spacing w:val="1"/>
                <w:sz w:val="20"/>
                <w:szCs w:val="20"/>
              </w:rPr>
              <w:t xml:space="preserve"> </w:t>
            </w:r>
            <w:r>
              <w:rPr>
                <w:color w:val="262626"/>
                <w:sz w:val="20"/>
                <w:szCs w:val="20"/>
              </w:rPr>
              <w:t>间</w:t>
            </w:r>
          </w:p>
        </w:tc>
        <w:tc>
          <w:tcPr>
            <w:tcW w:w="1561" w:type="dxa"/>
            <w:gridSpan w:val="3"/>
            <w:vAlign w:val="top"/>
          </w:tcPr>
          <w:p w14:paraId="2D4C72FC">
            <w:pPr>
              <w:rPr>
                <w:rFonts w:ascii="Arial"/>
                <w:sz w:val="21"/>
              </w:rPr>
            </w:pPr>
          </w:p>
        </w:tc>
        <w:tc>
          <w:tcPr>
            <w:tcW w:w="2620" w:type="dxa"/>
            <w:gridSpan w:val="4"/>
            <w:vAlign w:val="top"/>
          </w:tcPr>
          <w:p w14:paraId="483FF41C">
            <w:pPr>
              <w:pStyle w:val="6"/>
              <w:spacing w:before="238" w:line="228" w:lineRule="auto"/>
              <w:ind w:left="792"/>
              <w:rPr>
                <w:sz w:val="20"/>
                <w:szCs w:val="20"/>
              </w:rPr>
            </w:pPr>
            <w:r>
              <w:rPr>
                <w:color w:val="262626"/>
                <w:spacing w:val="7"/>
                <w:sz w:val="20"/>
                <w:szCs w:val="20"/>
              </w:rPr>
              <w:t>总预算成本</w:t>
            </w:r>
          </w:p>
        </w:tc>
        <w:tc>
          <w:tcPr>
            <w:tcW w:w="1412" w:type="dxa"/>
            <w:gridSpan w:val="2"/>
            <w:vAlign w:val="top"/>
          </w:tcPr>
          <w:p w14:paraId="2D1C1985">
            <w:pPr>
              <w:rPr>
                <w:rFonts w:ascii="Arial"/>
                <w:sz w:val="21"/>
              </w:rPr>
            </w:pPr>
          </w:p>
        </w:tc>
        <w:tc>
          <w:tcPr>
            <w:tcW w:w="1232" w:type="dxa"/>
            <w:gridSpan w:val="2"/>
            <w:vAlign w:val="top"/>
          </w:tcPr>
          <w:p w14:paraId="58DACCD2">
            <w:pPr>
              <w:pStyle w:val="6"/>
              <w:spacing w:before="75" w:line="277" w:lineRule="auto"/>
              <w:ind w:left="528" w:right="78" w:hanging="419"/>
              <w:rPr>
                <w:sz w:val="20"/>
                <w:szCs w:val="20"/>
              </w:rPr>
            </w:pPr>
            <w:r>
              <w:rPr>
                <w:color w:val="262626"/>
                <w:spacing w:val="7"/>
                <w:sz w:val="20"/>
                <w:szCs w:val="20"/>
              </w:rPr>
              <w:t>单位预算成</w:t>
            </w:r>
            <w:r>
              <w:rPr>
                <w:color w:val="262626"/>
                <w:spacing w:val="3"/>
                <w:sz w:val="20"/>
                <w:szCs w:val="20"/>
              </w:rPr>
              <w:t xml:space="preserve"> </w:t>
            </w:r>
            <w:r>
              <w:rPr>
                <w:color w:val="262626"/>
                <w:sz w:val="20"/>
                <w:szCs w:val="20"/>
              </w:rPr>
              <w:t>本</w:t>
            </w:r>
          </w:p>
        </w:tc>
        <w:tc>
          <w:tcPr>
            <w:tcW w:w="1754" w:type="dxa"/>
            <w:gridSpan w:val="2"/>
            <w:vAlign w:val="top"/>
          </w:tcPr>
          <w:p w14:paraId="1669315B">
            <w:pPr>
              <w:rPr>
                <w:rFonts w:ascii="Arial"/>
                <w:sz w:val="21"/>
              </w:rPr>
            </w:pPr>
          </w:p>
        </w:tc>
      </w:tr>
      <w:tr w14:paraId="6BEA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625" w:type="dxa"/>
            <w:gridSpan w:val="2"/>
            <w:vAlign w:val="top"/>
          </w:tcPr>
          <w:p w14:paraId="28CA1456">
            <w:pPr>
              <w:pStyle w:val="6"/>
              <w:spacing w:before="75" w:line="277" w:lineRule="auto"/>
              <w:ind w:left="721" w:right="76" w:hanging="635"/>
              <w:rPr>
                <w:sz w:val="20"/>
                <w:szCs w:val="20"/>
              </w:rPr>
            </w:pPr>
            <w:r>
              <w:rPr>
                <w:color w:val="262626"/>
                <w:spacing w:val="8"/>
                <w:sz w:val="20"/>
                <w:szCs w:val="20"/>
              </w:rPr>
              <w:t>项目详细坐落地</w:t>
            </w:r>
            <w:r>
              <w:rPr>
                <w:color w:val="262626"/>
                <w:sz w:val="20"/>
                <w:szCs w:val="20"/>
              </w:rPr>
              <w:t xml:space="preserve"> 点</w:t>
            </w:r>
          </w:p>
        </w:tc>
        <w:tc>
          <w:tcPr>
            <w:tcW w:w="8579" w:type="dxa"/>
            <w:gridSpan w:val="13"/>
            <w:vAlign w:val="top"/>
          </w:tcPr>
          <w:p w14:paraId="5763C516">
            <w:pPr>
              <w:rPr>
                <w:rFonts w:ascii="Arial"/>
                <w:sz w:val="21"/>
              </w:rPr>
            </w:pPr>
          </w:p>
        </w:tc>
      </w:tr>
      <w:tr w14:paraId="2A65A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625" w:type="dxa"/>
            <w:gridSpan w:val="2"/>
            <w:vAlign w:val="top"/>
          </w:tcPr>
          <w:p w14:paraId="4ED41D51">
            <w:pPr>
              <w:pStyle w:val="6"/>
              <w:spacing w:before="238" w:line="229" w:lineRule="auto"/>
              <w:ind w:left="83"/>
              <w:rPr>
                <w:sz w:val="20"/>
                <w:szCs w:val="20"/>
              </w:rPr>
            </w:pPr>
            <w:r>
              <w:rPr>
                <w:color w:val="262626"/>
                <w:spacing w:val="8"/>
                <w:sz w:val="20"/>
                <w:szCs w:val="20"/>
              </w:rPr>
              <w:t>开发土地总面积</w:t>
            </w:r>
          </w:p>
        </w:tc>
        <w:tc>
          <w:tcPr>
            <w:tcW w:w="1561" w:type="dxa"/>
            <w:gridSpan w:val="3"/>
            <w:vAlign w:val="top"/>
          </w:tcPr>
          <w:p w14:paraId="721148A4">
            <w:pPr>
              <w:rPr>
                <w:rFonts w:ascii="Arial"/>
                <w:sz w:val="21"/>
              </w:rPr>
            </w:pPr>
          </w:p>
        </w:tc>
        <w:tc>
          <w:tcPr>
            <w:tcW w:w="2620" w:type="dxa"/>
            <w:gridSpan w:val="4"/>
            <w:vAlign w:val="top"/>
          </w:tcPr>
          <w:p w14:paraId="561E9CEA">
            <w:pPr>
              <w:pStyle w:val="6"/>
              <w:spacing w:before="238" w:line="229" w:lineRule="auto"/>
              <w:ind w:left="581"/>
              <w:rPr>
                <w:sz w:val="20"/>
                <w:szCs w:val="20"/>
              </w:rPr>
            </w:pPr>
            <w:r>
              <w:rPr>
                <w:color w:val="262626"/>
                <w:spacing w:val="8"/>
                <w:sz w:val="20"/>
                <w:szCs w:val="20"/>
              </w:rPr>
              <w:t>开发建筑总面积</w:t>
            </w:r>
          </w:p>
        </w:tc>
        <w:tc>
          <w:tcPr>
            <w:tcW w:w="1412" w:type="dxa"/>
            <w:gridSpan w:val="2"/>
            <w:vAlign w:val="top"/>
          </w:tcPr>
          <w:p w14:paraId="4712529F">
            <w:pPr>
              <w:rPr>
                <w:rFonts w:ascii="Arial"/>
                <w:sz w:val="21"/>
              </w:rPr>
            </w:pPr>
          </w:p>
        </w:tc>
        <w:tc>
          <w:tcPr>
            <w:tcW w:w="1232" w:type="dxa"/>
            <w:gridSpan w:val="2"/>
            <w:vAlign w:val="top"/>
          </w:tcPr>
          <w:p w14:paraId="5B3B9111">
            <w:pPr>
              <w:pStyle w:val="6"/>
              <w:spacing w:before="75" w:line="277" w:lineRule="auto"/>
              <w:ind w:left="213" w:right="78" w:hanging="105"/>
              <w:rPr>
                <w:sz w:val="20"/>
                <w:szCs w:val="20"/>
              </w:rPr>
            </w:pPr>
            <w:r>
              <w:rPr>
                <w:color w:val="262626"/>
                <w:spacing w:val="7"/>
                <w:sz w:val="20"/>
                <w:szCs w:val="20"/>
              </w:rPr>
              <w:t>房地产转让</w:t>
            </w:r>
            <w:r>
              <w:rPr>
                <w:color w:val="262626"/>
                <w:spacing w:val="3"/>
                <w:sz w:val="20"/>
                <w:szCs w:val="20"/>
              </w:rPr>
              <w:t xml:space="preserve"> </w:t>
            </w:r>
            <w:r>
              <w:rPr>
                <w:color w:val="262626"/>
                <w:spacing w:val="7"/>
                <w:sz w:val="20"/>
                <w:szCs w:val="20"/>
              </w:rPr>
              <w:t>合同名称</w:t>
            </w:r>
          </w:p>
        </w:tc>
        <w:tc>
          <w:tcPr>
            <w:tcW w:w="1754" w:type="dxa"/>
            <w:gridSpan w:val="2"/>
            <w:vAlign w:val="top"/>
          </w:tcPr>
          <w:p w14:paraId="4E8D0946">
            <w:pPr>
              <w:rPr>
                <w:rFonts w:ascii="Arial"/>
                <w:sz w:val="21"/>
              </w:rPr>
            </w:pPr>
          </w:p>
        </w:tc>
      </w:tr>
      <w:tr w14:paraId="624E4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16" w:type="dxa"/>
            <w:vAlign w:val="top"/>
          </w:tcPr>
          <w:p w14:paraId="516E84BA">
            <w:pPr>
              <w:pStyle w:val="6"/>
              <w:spacing w:before="109" w:line="228" w:lineRule="auto"/>
              <w:ind w:left="150"/>
              <w:rPr>
                <w:sz w:val="20"/>
                <w:szCs w:val="20"/>
              </w:rPr>
            </w:pPr>
            <w:r>
              <w:rPr>
                <w:color w:val="262626"/>
                <w:spacing w:val="7"/>
                <w:sz w:val="20"/>
                <w:szCs w:val="20"/>
              </w:rPr>
              <w:t>转让次序</w:t>
            </w:r>
          </w:p>
        </w:tc>
        <w:tc>
          <w:tcPr>
            <w:tcW w:w="2999" w:type="dxa"/>
            <w:gridSpan w:val="6"/>
            <w:vAlign w:val="top"/>
          </w:tcPr>
          <w:p w14:paraId="237A7F5A">
            <w:pPr>
              <w:pStyle w:val="6"/>
              <w:spacing w:before="109" w:line="228" w:lineRule="auto"/>
              <w:ind w:left="256"/>
              <w:rPr>
                <w:sz w:val="20"/>
                <w:szCs w:val="20"/>
              </w:rPr>
            </w:pPr>
            <w:r>
              <w:rPr>
                <w:color w:val="262626"/>
                <w:spacing w:val="8"/>
                <w:sz w:val="20"/>
                <w:szCs w:val="20"/>
              </w:rPr>
              <w:t>转让土地面积（按次填写）</w:t>
            </w:r>
          </w:p>
        </w:tc>
        <w:tc>
          <w:tcPr>
            <w:tcW w:w="3103" w:type="dxa"/>
            <w:gridSpan w:val="4"/>
            <w:vAlign w:val="top"/>
          </w:tcPr>
          <w:p w14:paraId="23CB65B4">
            <w:pPr>
              <w:pStyle w:val="6"/>
              <w:spacing w:before="109" w:line="228" w:lineRule="auto"/>
              <w:ind w:left="307"/>
              <w:rPr>
                <w:sz w:val="20"/>
                <w:szCs w:val="20"/>
              </w:rPr>
            </w:pPr>
            <w:r>
              <w:rPr>
                <w:color w:val="262626"/>
                <w:spacing w:val="8"/>
                <w:sz w:val="20"/>
                <w:szCs w:val="20"/>
              </w:rPr>
              <w:t>转让建筑面积（按次填写）</w:t>
            </w:r>
          </w:p>
        </w:tc>
        <w:tc>
          <w:tcPr>
            <w:tcW w:w="2986" w:type="dxa"/>
            <w:gridSpan w:val="4"/>
            <w:vAlign w:val="top"/>
          </w:tcPr>
          <w:p w14:paraId="164C2939">
            <w:pPr>
              <w:pStyle w:val="6"/>
              <w:spacing w:before="109" w:line="228" w:lineRule="auto"/>
              <w:ind w:left="31"/>
              <w:rPr>
                <w:sz w:val="20"/>
                <w:szCs w:val="20"/>
              </w:rPr>
            </w:pPr>
            <w:r>
              <w:rPr>
                <w:color w:val="262626"/>
                <w:spacing w:val="8"/>
                <w:sz w:val="20"/>
                <w:szCs w:val="20"/>
              </w:rPr>
              <w:t>转让合同签订日期（按次填写）</w:t>
            </w:r>
          </w:p>
        </w:tc>
      </w:tr>
      <w:tr w14:paraId="20335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16" w:type="dxa"/>
            <w:vAlign w:val="top"/>
          </w:tcPr>
          <w:p w14:paraId="3C8EC1A3">
            <w:pPr>
              <w:pStyle w:val="6"/>
              <w:spacing w:before="109" w:line="228" w:lineRule="auto"/>
              <w:ind w:left="255"/>
              <w:rPr>
                <w:sz w:val="20"/>
                <w:szCs w:val="20"/>
              </w:rPr>
            </w:pPr>
            <w:r>
              <w:rPr>
                <w:color w:val="262626"/>
                <w:spacing w:val="-7"/>
                <w:sz w:val="20"/>
                <w:szCs w:val="20"/>
              </w:rPr>
              <w:t>第</w:t>
            </w:r>
            <w:r>
              <w:rPr>
                <w:color w:val="262626"/>
                <w:spacing w:val="-23"/>
                <w:sz w:val="20"/>
                <w:szCs w:val="20"/>
              </w:rPr>
              <w:t xml:space="preserve"> </w:t>
            </w:r>
            <w:r>
              <w:rPr>
                <w:color w:val="262626"/>
                <w:spacing w:val="-7"/>
                <w:sz w:val="20"/>
                <w:szCs w:val="20"/>
              </w:rPr>
              <w:t>1</w:t>
            </w:r>
            <w:r>
              <w:rPr>
                <w:color w:val="262626"/>
                <w:spacing w:val="-32"/>
                <w:sz w:val="20"/>
                <w:szCs w:val="20"/>
              </w:rPr>
              <w:t xml:space="preserve"> </w:t>
            </w:r>
            <w:r>
              <w:rPr>
                <w:color w:val="262626"/>
                <w:spacing w:val="-7"/>
                <w:sz w:val="20"/>
                <w:szCs w:val="20"/>
              </w:rPr>
              <w:t>次</w:t>
            </w:r>
          </w:p>
        </w:tc>
        <w:tc>
          <w:tcPr>
            <w:tcW w:w="2999" w:type="dxa"/>
            <w:gridSpan w:val="6"/>
            <w:vAlign w:val="top"/>
          </w:tcPr>
          <w:p w14:paraId="50672DB3">
            <w:pPr>
              <w:rPr>
                <w:rFonts w:ascii="Arial"/>
                <w:sz w:val="21"/>
              </w:rPr>
            </w:pPr>
          </w:p>
        </w:tc>
        <w:tc>
          <w:tcPr>
            <w:tcW w:w="3103" w:type="dxa"/>
            <w:gridSpan w:val="4"/>
            <w:vAlign w:val="top"/>
          </w:tcPr>
          <w:p w14:paraId="425EEE08">
            <w:pPr>
              <w:rPr>
                <w:rFonts w:ascii="Arial"/>
                <w:sz w:val="21"/>
              </w:rPr>
            </w:pPr>
          </w:p>
        </w:tc>
        <w:tc>
          <w:tcPr>
            <w:tcW w:w="2986" w:type="dxa"/>
            <w:gridSpan w:val="4"/>
            <w:vAlign w:val="top"/>
          </w:tcPr>
          <w:p w14:paraId="10D1F2D3">
            <w:pPr>
              <w:rPr>
                <w:rFonts w:ascii="Arial"/>
                <w:sz w:val="21"/>
              </w:rPr>
            </w:pPr>
          </w:p>
        </w:tc>
      </w:tr>
      <w:tr w14:paraId="28875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16" w:type="dxa"/>
            <w:vAlign w:val="top"/>
          </w:tcPr>
          <w:p w14:paraId="59C2F1AA">
            <w:pPr>
              <w:pStyle w:val="6"/>
              <w:spacing w:before="109" w:line="228" w:lineRule="auto"/>
              <w:ind w:left="255"/>
              <w:rPr>
                <w:sz w:val="20"/>
                <w:szCs w:val="20"/>
              </w:rPr>
            </w:pPr>
            <w:r>
              <w:rPr>
                <w:color w:val="262626"/>
                <w:spacing w:val="-2"/>
                <w:sz w:val="20"/>
                <w:szCs w:val="20"/>
              </w:rPr>
              <w:t>第</w:t>
            </w:r>
            <w:r>
              <w:rPr>
                <w:color w:val="262626"/>
                <w:spacing w:val="-37"/>
                <w:sz w:val="20"/>
                <w:szCs w:val="20"/>
              </w:rPr>
              <w:t xml:space="preserve"> </w:t>
            </w:r>
            <w:r>
              <w:rPr>
                <w:color w:val="262626"/>
                <w:spacing w:val="-2"/>
                <w:sz w:val="20"/>
                <w:szCs w:val="20"/>
              </w:rPr>
              <w:t>2</w:t>
            </w:r>
            <w:r>
              <w:rPr>
                <w:color w:val="262626"/>
                <w:spacing w:val="-33"/>
                <w:sz w:val="20"/>
                <w:szCs w:val="20"/>
              </w:rPr>
              <w:t xml:space="preserve"> </w:t>
            </w:r>
            <w:r>
              <w:rPr>
                <w:color w:val="262626"/>
                <w:spacing w:val="-2"/>
                <w:sz w:val="20"/>
                <w:szCs w:val="20"/>
              </w:rPr>
              <w:t>次</w:t>
            </w:r>
          </w:p>
        </w:tc>
        <w:tc>
          <w:tcPr>
            <w:tcW w:w="2999" w:type="dxa"/>
            <w:gridSpan w:val="6"/>
            <w:vAlign w:val="top"/>
          </w:tcPr>
          <w:p w14:paraId="5581B193">
            <w:pPr>
              <w:rPr>
                <w:rFonts w:ascii="Arial"/>
                <w:sz w:val="21"/>
              </w:rPr>
            </w:pPr>
          </w:p>
        </w:tc>
        <w:tc>
          <w:tcPr>
            <w:tcW w:w="3103" w:type="dxa"/>
            <w:gridSpan w:val="4"/>
            <w:vAlign w:val="top"/>
          </w:tcPr>
          <w:p w14:paraId="1FD383E2">
            <w:pPr>
              <w:rPr>
                <w:rFonts w:ascii="Arial"/>
                <w:sz w:val="21"/>
              </w:rPr>
            </w:pPr>
          </w:p>
        </w:tc>
        <w:tc>
          <w:tcPr>
            <w:tcW w:w="2986" w:type="dxa"/>
            <w:gridSpan w:val="4"/>
            <w:vAlign w:val="top"/>
          </w:tcPr>
          <w:p w14:paraId="01C828D7">
            <w:pPr>
              <w:rPr>
                <w:rFonts w:ascii="Arial"/>
                <w:sz w:val="21"/>
              </w:rPr>
            </w:pPr>
          </w:p>
        </w:tc>
      </w:tr>
      <w:tr w14:paraId="689D9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16" w:type="dxa"/>
            <w:vAlign w:val="top"/>
          </w:tcPr>
          <w:p w14:paraId="422BDDE3">
            <w:pPr>
              <w:pStyle w:val="6"/>
              <w:spacing w:before="108" w:line="307" w:lineRule="exact"/>
              <w:ind w:left="371"/>
              <w:rPr>
                <w:sz w:val="20"/>
                <w:szCs w:val="20"/>
              </w:rPr>
            </w:pPr>
            <w:r>
              <w:rPr>
                <w:color w:val="262626"/>
                <w:spacing w:val="-2"/>
                <w:position w:val="2"/>
                <w:sz w:val="20"/>
                <w:szCs w:val="20"/>
              </w:rPr>
              <w:t>……</w:t>
            </w:r>
          </w:p>
        </w:tc>
        <w:tc>
          <w:tcPr>
            <w:tcW w:w="2999" w:type="dxa"/>
            <w:gridSpan w:val="6"/>
            <w:vAlign w:val="top"/>
          </w:tcPr>
          <w:p w14:paraId="30A5EA40">
            <w:pPr>
              <w:rPr>
                <w:rFonts w:ascii="Arial"/>
                <w:sz w:val="21"/>
              </w:rPr>
            </w:pPr>
          </w:p>
        </w:tc>
        <w:tc>
          <w:tcPr>
            <w:tcW w:w="3103" w:type="dxa"/>
            <w:gridSpan w:val="4"/>
            <w:vAlign w:val="top"/>
          </w:tcPr>
          <w:p w14:paraId="459063DB">
            <w:pPr>
              <w:rPr>
                <w:rFonts w:ascii="Arial"/>
                <w:sz w:val="21"/>
              </w:rPr>
            </w:pPr>
          </w:p>
        </w:tc>
        <w:tc>
          <w:tcPr>
            <w:tcW w:w="2986" w:type="dxa"/>
            <w:gridSpan w:val="4"/>
            <w:vAlign w:val="top"/>
          </w:tcPr>
          <w:p w14:paraId="7BBADA64">
            <w:pPr>
              <w:rPr>
                <w:rFonts w:ascii="Arial"/>
                <w:sz w:val="21"/>
              </w:rPr>
            </w:pPr>
          </w:p>
        </w:tc>
      </w:tr>
      <w:tr w14:paraId="5849D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16" w:type="dxa"/>
            <w:vAlign w:val="top"/>
          </w:tcPr>
          <w:p w14:paraId="549F5495">
            <w:pPr>
              <w:pStyle w:val="6"/>
              <w:spacing w:before="110" w:line="230" w:lineRule="auto"/>
              <w:ind w:left="361"/>
              <w:rPr>
                <w:sz w:val="20"/>
                <w:szCs w:val="20"/>
              </w:rPr>
            </w:pPr>
            <w:r>
              <w:rPr>
                <w:color w:val="262626"/>
                <w:spacing w:val="3"/>
                <w:sz w:val="20"/>
                <w:szCs w:val="20"/>
              </w:rPr>
              <w:t>备注</w:t>
            </w:r>
          </w:p>
        </w:tc>
        <w:tc>
          <w:tcPr>
            <w:tcW w:w="9088" w:type="dxa"/>
            <w:gridSpan w:val="14"/>
            <w:vAlign w:val="top"/>
          </w:tcPr>
          <w:p w14:paraId="5C4827C3">
            <w:pPr>
              <w:rPr>
                <w:rFonts w:ascii="Arial"/>
                <w:sz w:val="21"/>
              </w:rPr>
            </w:pPr>
          </w:p>
        </w:tc>
      </w:tr>
      <w:tr w14:paraId="11277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369D7E35">
            <w:pPr>
              <w:pStyle w:val="6"/>
              <w:spacing w:before="110" w:line="228" w:lineRule="auto"/>
              <w:ind w:left="3637"/>
              <w:rPr>
                <w:sz w:val="20"/>
                <w:szCs w:val="20"/>
              </w:rPr>
            </w:pPr>
            <w:r>
              <w:rPr>
                <w:b/>
                <w:bCs/>
                <w:color w:val="262626"/>
                <w:spacing w:val="7"/>
                <w:sz w:val="20"/>
                <w:szCs w:val="20"/>
              </w:rPr>
              <w:t>土地增值税申报计算及减免信息</w:t>
            </w:r>
          </w:p>
        </w:tc>
      </w:tr>
      <w:tr w14:paraId="261B6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4E10FC79">
            <w:pPr>
              <w:pStyle w:val="6"/>
              <w:spacing w:before="109" w:line="228" w:lineRule="auto"/>
              <w:ind w:left="49"/>
              <w:rPr>
                <w:sz w:val="20"/>
                <w:szCs w:val="20"/>
              </w:rPr>
            </w:pPr>
            <w:r>
              <w:rPr>
                <w:color w:val="262626"/>
                <w:sz w:val="20"/>
                <w:szCs w:val="20"/>
              </w:rPr>
              <w:t>申报类型：</w:t>
            </w:r>
          </w:p>
        </w:tc>
      </w:tr>
      <w:tr w14:paraId="5B88F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328C866A">
            <w:pPr>
              <w:pStyle w:val="6"/>
              <w:spacing w:before="109" w:line="228" w:lineRule="auto"/>
              <w:ind w:left="38"/>
              <w:rPr>
                <w:sz w:val="20"/>
                <w:szCs w:val="20"/>
              </w:rPr>
            </w:pPr>
            <w:r>
              <w:rPr>
                <w:color w:val="262626"/>
                <w:spacing w:val="7"/>
                <w:sz w:val="20"/>
                <w:szCs w:val="20"/>
              </w:rPr>
              <w:t>1.从事房地产开发的纳税人预缴适用</w:t>
            </w:r>
            <w:r>
              <w:rPr>
                <w:color w:val="262626"/>
                <w:spacing w:val="44"/>
                <w:sz w:val="20"/>
                <w:szCs w:val="20"/>
              </w:rPr>
              <w:t xml:space="preserve"> </w:t>
            </w:r>
            <w:r>
              <w:rPr>
                <w:color w:val="262626"/>
                <w:spacing w:val="7"/>
                <w:sz w:val="20"/>
                <w:szCs w:val="20"/>
              </w:rPr>
              <w:t>□</w:t>
            </w:r>
          </w:p>
        </w:tc>
      </w:tr>
      <w:tr w14:paraId="207A7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23FD2470">
            <w:pPr>
              <w:pStyle w:val="6"/>
              <w:spacing w:before="109" w:line="228" w:lineRule="auto"/>
              <w:ind w:left="25"/>
              <w:rPr>
                <w:sz w:val="20"/>
                <w:szCs w:val="20"/>
              </w:rPr>
            </w:pPr>
            <w:r>
              <w:rPr>
                <w:color w:val="262626"/>
                <w:spacing w:val="8"/>
                <w:sz w:val="20"/>
                <w:szCs w:val="20"/>
              </w:rPr>
              <w:t>2.从事房地产开发的纳税人清算适用</w:t>
            </w:r>
            <w:r>
              <w:rPr>
                <w:color w:val="262626"/>
                <w:spacing w:val="39"/>
                <w:sz w:val="20"/>
                <w:szCs w:val="20"/>
              </w:rPr>
              <w:t xml:space="preserve"> </w:t>
            </w:r>
            <w:r>
              <w:rPr>
                <w:color w:val="262626"/>
                <w:spacing w:val="8"/>
                <w:sz w:val="20"/>
                <w:szCs w:val="20"/>
              </w:rPr>
              <w:t>□</w:t>
            </w:r>
          </w:p>
        </w:tc>
      </w:tr>
      <w:tr w14:paraId="39ACA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5EDD0CCF">
            <w:pPr>
              <w:pStyle w:val="6"/>
              <w:spacing w:before="108" w:line="228" w:lineRule="auto"/>
              <w:ind w:left="26"/>
              <w:rPr>
                <w:sz w:val="20"/>
                <w:szCs w:val="20"/>
              </w:rPr>
            </w:pPr>
            <w:r>
              <w:rPr>
                <w:color w:val="262626"/>
                <w:spacing w:val="8"/>
                <w:sz w:val="20"/>
                <w:szCs w:val="20"/>
              </w:rPr>
              <w:t>3.从事房地产开发的纳税人按核定征收方式清算适用</w:t>
            </w:r>
            <w:r>
              <w:rPr>
                <w:color w:val="262626"/>
                <w:spacing w:val="50"/>
                <w:sz w:val="20"/>
                <w:szCs w:val="20"/>
              </w:rPr>
              <w:t xml:space="preserve"> </w:t>
            </w:r>
            <w:r>
              <w:rPr>
                <w:color w:val="262626"/>
                <w:spacing w:val="8"/>
                <w:sz w:val="20"/>
                <w:szCs w:val="20"/>
              </w:rPr>
              <w:t>□</w:t>
            </w:r>
          </w:p>
        </w:tc>
      </w:tr>
      <w:tr w14:paraId="410D0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3831B338">
            <w:pPr>
              <w:pStyle w:val="6"/>
              <w:spacing w:before="110" w:line="229" w:lineRule="auto"/>
              <w:ind w:left="21"/>
              <w:rPr>
                <w:sz w:val="20"/>
                <w:szCs w:val="20"/>
              </w:rPr>
            </w:pPr>
            <w:r>
              <w:rPr>
                <w:color w:val="262626"/>
                <w:spacing w:val="8"/>
                <w:sz w:val="20"/>
                <w:szCs w:val="20"/>
              </w:rPr>
              <w:t>4.纳税人整体转让在建工程适用□</w:t>
            </w:r>
          </w:p>
        </w:tc>
      </w:tr>
      <w:tr w14:paraId="1DC99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00EF118B">
            <w:pPr>
              <w:pStyle w:val="6"/>
              <w:spacing w:before="110" w:line="228" w:lineRule="auto"/>
              <w:ind w:left="26"/>
              <w:rPr>
                <w:sz w:val="20"/>
                <w:szCs w:val="20"/>
              </w:rPr>
            </w:pPr>
            <w:r>
              <w:rPr>
                <w:color w:val="262626"/>
                <w:spacing w:val="8"/>
                <w:sz w:val="20"/>
                <w:szCs w:val="20"/>
              </w:rPr>
              <w:t>5.从事房地产开发的纳税人清算后尾盘销售适用</w:t>
            </w:r>
            <w:r>
              <w:rPr>
                <w:color w:val="262626"/>
                <w:spacing w:val="46"/>
                <w:sz w:val="20"/>
                <w:szCs w:val="20"/>
              </w:rPr>
              <w:t xml:space="preserve"> </w:t>
            </w:r>
            <w:r>
              <w:rPr>
                <w:color w:val="262626"/>
                <w:spacing w:val="8"/>
                <w:sz w:val="20"/>
                <w:szCs w:val="20"/>
              </w:rPr>
              <w:t>□</w:t>
            </w:r>
          </w:p>
        </w:tc>
      </w:tr>
      <w:tr w14:paraId="6DC3D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05C36935">
            <w:pPr>
              <w:pStyle w:val="6"/>
              <w:spacing w:before="109" w:line="229" w:lineRule="auto"/>
              <w:ind w:left="24"/>
              <w:rPr>
                <w:sz w:val="20"/>
                <w:szCs w:val="20"/>
              </w:rPr>
            </w:pPr>
            <w:r>
              <w:rPr>
                <w:color w:val="262626"/>
                <w:spacing w:val="8"/>
                <w:sz w:val="20"/>
                <w:szCs w:val="20"/>
              </w:rPr>
              <w:t>6.转让旧房及建筑物的纳税人适用</w:t>
            </w:r>
            <w:r>
              <w:rPr>
                <w:color w:val="262626"/>
                <w:spacing w:val="37"/>
                <w:sz w:val="20"/>
                <w:szCs w:val="20"/>
              </w:rPr>
              <w:t xml:space="preserve"> </w:t>
            </w:r>
            <w:r>
              <w:rPr>
                <w:color w:val="262626"/>
                <w:spacing w:val="8"/>
                <w:sz w:val="20"/>
                <w:szCs w:val="20"/>
              </w:rPr>
              <w:t>□</w:t>
            </w:r>
          </w:p>
        </w:tc>
      </w:tr>
      <w:tr w14:paraId="63A7B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04" w:type="dxa"/>
            <w:gridSpan w:val="15"/>
            <w:vAlign w:val="top"/>
          </w:tcPr>
          <w:p w14:paraId="70DEA81A">
            <w:pPr>
              <w:pStyle w:val="6"/>
              <w:spacing w:before="109" w:line="228" w:lineRule="auto"/>
              <w:ind w:left="27"/>
              <w:rPr>
                <w:sz w:val="20"/>
                <w:szCs w:val="20"/>
              </w:rPr>
            </w:pPr>
            <w:r>
              <w:rPr>
                <w:color w:val="262626"/>
                <w:spacing w:val="8"/>
                <w:sz w:val="20"/>
                <w:szCs w:val="20"/>
              </w:rPr>
              <w:t>7.转让旧房及建筑物的纳税人核定征收适用</w:t>
            </w:r>
            <w:r>
              <w:rPr>
                <w:color w:val="262626"/>
                <w:spacing w:val="41"/>
                <w:sz w:val="20"/>
                <w:szCs w:val="20"/>
              </w:rPr>
              <w:t xml:space="preserve"> </w:t>
            </w:r>
            <w:r>
              <w:rPr>
                <w:color w:val="262626"/>
                <w:spacing w:val="8"/>
                <w:sz w:val="20"/>
                <w:szCs w:val="20"/>
              </w:rPr>
              <w:t>□</w:t>
            </w:r>
          </w:p>
        </w:tc>
      </w:tr>
      <w:tr w14:paraId="6C3EF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219" w:type="dxa"/>
            <w:gridSpan w:val="4"/>
            <w:vAlign w:val="top"/>
          </w:tcPr>
          <w:p w14:paraId="56D75CC6">
            <w:pPr>
              <w:pStyle w:val="6"/>
              <w:spacing w:before="108" w:line="229" w:lineRule="auto"/>
              <w:ind w:left="693"/>
              <w:rPr>
                <w:sz w:val="20"/>
                <w:szCs w:val="20"/>
              </w:rPr>
            </w:pPr>
            <w:r>
              <w:rPr>
                <w:color w:val="262626"/>
                <w:spacing w:val="6"/>
                <w:sz w:val="20"/>
                <w:szCs w:val="20"/>
              </w:rPr>
              <w:t>项目名称</w:t>
            </w:r>
          </w:p>
        </w:tc>
        <w:tc>
          <w:tcPr>
            <w:tcW w:w="2400" w:type="dxa"/>
            <w:gridSpan w:val="4"/>
            <w:vAlign w:val="top"/>
          </w:tcPr>
          <w:p w14:paraId="5060BC67">
            <w:pPr>
              <w:rPr>
                <w:rFonts w:ascii="Arial"/>
                <w:sz w:val="21"/>
              </w:rPr>
            </w:pPr>
          </w:p>
        </w:tc>
        <w:tc>
          <w:tcPr>
            <w:tcW w:w="2834" w:type="dxa"/>
            <w:gridSpan w:val="4"/>
            <w:vAlign w:val="top"/>
          </w:tcPr>
          <w:p w14:paraId="3AAC8DFB">
            <w:pPr>
              <w:pStyle w:val="6"/>
              <w:spacing w:before="109" w:line="228" w:lineRule="auto"/>
              <w:ind w:left="994"/>
              <w:rPr>
                <w:sz w:val="20"/>
                <w:szCs w:val="20"/>
              </w:rPr>
            </w:pPr>
            <w:r>
              <w:rPr>
                <w:color w:val="262626"/>
                <w:spacing w:val="6"/>
                <w:sz w:val="20"/>
                <w:szCs w:val="20"/>
              </w:rPr>
              <w:t>项目编码</w:t>
            </w:r>
          </w:p>
        </w:tc>
        <w:tc>
          <w:tcPr>
            <w:tcW w:w="2751" w:type="dxa"/>
            <w:gridSpan w:val="3"/>
            <w:vAlign w:val="top"/>
          </w:tcPr>
          <w:p w14:paraId="105FE32F">
            <w:pPr>
              <w:rPr>
                <w:rFonts w:ascii="Arial"/>
                <w:sz w:val="21"/>
              </w:rPr>
            </w:pPr>
          </w:p>
        </w:tc>
      </w:tr>
      <w:tr w14:paraId="5A5EA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219" w:type="dxa"/>
            <w:gridSpan w:val="4"/>
            <w:vAlign w:val="top"/>
          </w:tcPr>
          <w:p w14:paraId="1E4D24D4">
            <w:pPr>
              <w:pStyle w:val="6"/>
              <w:spacing w:before="108" w:line="229" w:lineRule="auto"/>
              <w:ind w:left="693"/>
              <w:rPr>
                <w:sz w:val="20"/>
                <w:szCs w:val="20"/>
              </w:rPr>
            </w:pPr>
            <w:r>
              <w:rPr>
                <w:color w:val="262626"/>
                <w:spacing w:val="6"/>
                <w:sz w:val="20"/>
                <w:szCs w:val="20"/>
              </w:rPr>
              <w:t>项目地址</w:t>
            </w:r>
          </w:p>
        </w:tc>
        <w:tc>
          <w:tcPr>
            <w:tcW w:w="7985" w:type="dxa"/>
            <w:gridSpan w:val="11"/>
            <w:vAlign w:val="top"/>
          </w:tcPr>
          <w:p w14:paraId="7B929420">
            <w:pPr>
              <w:rPr>
                <w:rFonts w:ascii="Arial"/>
                <w:sz w:val="21"/>
              </w:rPr>
            </w:pPr>
          </w:p>
        </w:tc>
      </w:tr>
      <w:tr w14:paraId="56702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219" w:type="dxa"/>
            <w:gridSpan w:val="4"/>
            <w:vAlign w:val="top"/>
          </w:tcPr>
          <w:p w14:paraId="70C5DCB8">
            <w:pPr>
              <w:pStyle w:val="6"/>
              <w:spacing w:before="110" w:line="229" w:lineRule="auto"/>
              <w:ind w:left="378"/>
              <w:rPr>
                <w:sz w:val="20"/>
                <w:szCs w:val="20"/>
              </w:rPr>
            </w:pPr>
            <w:r>
              <w:rPr>
                <w:color w:val="262626"/>
                <w:spacing w:val="8"/>
                <w:sz w:val="20"/>
                <w:szCs w:val="20"/>
              </w:rPr>
              <w:t>项目总可售面积</w:t>
            </w:r>
          </w:p>
        </w:tc>
        <w:tc>
          <w:tcPr>
            <w:tcW w:w="2400" w:type="dxa"/>
            <w:gridSpan w:val="4"/>
            <w:vAlign w:val="top"/>
          </w:tcPr>
          <w:p w14:paraId="5FE4CC2A">
            <w:pPr>
              <w:rPr>
                <w:rFonts w:ascii="Arial"/>
                <w:sz w:val="21"/>
              </w:rPr>
            </w:pPr>
          </w:p>
        </w:tc>
        <w:tc>
          <w:tcPr>
            <w:tcW w:w="2834" w:type="dxa"/>
            <w:gridSpan w:val="4"/>
            <w:vAlign w:val="top"/>
          </w:tcPr>
          <w:p w14:paraId="158A63F8">
            <w:pPr>
              <w:pStyle w:val="6"/>
              <w:spacing w:before="110" w:line="229" w:lineRule="auto"/>
              <w:ind w:left="710"/>
              <w:rPr>
                <w:sz w:val="20"/>
                <w:szCs w:val="20"/>
              </w:rPr>
            </w:pPr>
            <w:r>
              <w:rPr>
                <w:color w:val="262626"/>
                <w:spacing w:val="3"/>
                <w:sz w:val="20"/>
                <w:szCs w:val="20"/>
              </w:rPr>
              <w:t>自用和出租面积</w:t>
            </w:r>
          </w:p>
        </w:tc>
        <w:tc>
          <w:tcPr>
            <w:tcW w:w="2751" w:type="dxa"/>
            <w:gridSpan w:val="3"/>
            <w:vAlign w:val="top"/>
          </w:tcPr>
          <w:p w14:paraId="1CEE16EF">
            <w:pPr>
              <w:rPr>
                <w:rFonts w:ascii="Arial"/>
                <w:sz w:val="21"/>
              </w:rPr>
            </w:pPr>
          </w:p>
        </w:tc>
      </w:tr>
      <w:tr w14:paraId="065DE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16" w:type="dxa"/>
            <w:vAlign w:val="top"/>
          </w:tcPr>
          <w:p w14:paraId="565714D3">
            <w:pPr>
              <w:pStyle w:val="6"/>
              <w:spacing w:before="239" w:line="229" w:lineRule="auto"/>
              <w:ind w:left="136"/>
              <w:rPr>
                <w:sz w:val="20"/>
                <w:szCs w:val="20"/>
              </w:rPr>
            </w:pPr>
            <w:r>
              <w:rPr>
                <w:color w:val="262626"/>
                <w:spacing w:val="1"/>
                <w:sz w:val="20"/>
                <w:szCs w:val="20"/>
              </w:rPr>
              <w:t>已售面积</w:t>
            </w:r>
          </w:p>
        </w:tc>
        <w:tc>
          <w:tcPr>
            <w:tcW w:w="1103" w:type="dxa"/>
            <w:gridSpan w:val="3"/>
            <w:vAlign w:val="top"/>
          </w:tcPr>
          <w:p w14:paraId="40DFE7F9">
            <w:pPr>
              <w:rPr>
                <w:rFonts w:ascii="Arial"/>
                <w:sz w:val="21"/>
              </w:rPr>
            </w:pPr>
          </w:p>
        </w:tc>
        <w:tc>
          <w:tcPr>
            <w:tcW w:w="1320" w:type="dxa"/>
            <w:gridSpan w:val="2"/>
            <w:vAlign w:val="top"/>
          </w:tcPr>
          <w:p w14:paraId="3B133366">
            <w:pPr>
              <w:pStyle w:val="6"/>
              <w:spacing w:before="75" w:line="277" w:lineRule="auto"/>
              <w:ind w:left="127" w:right="41" w:hanging="103"/>
              <w:rPr>
                <w:sz w:val="20"/>
                <w:szCs w:val="20"/>
              </w:rPr>
            </w:pPr>
            <w:r>
              <w:rPr>
                <w:color w:val="262626"/>
                <w:spacing w:val="8"/>
                <w:sz w:val="20"/>
                <w:szCs w:val="20"/>
              </w:rPr>
              <w:t>其中：普通住</w:t>
            </w:r>
            <w:r>
              <w:rPr>
                <w:color w:val="262626"/>
                <w:sz w:val="20"/>
                <w:szCs w:val="20"/>
              </w:rPr>
              <w:t xml:space="preserve"> </w:t>
            </w:r>
            <w:r>
              <w:rPr>
                <w:color w:val="262626"/>
                <w:spacing w:val="7"/>
                <w:sz w:val="20"/>
                <w:szCs w:val="20"/>
              </w:rPr>
              <w:t>宅已售面积</w:t>
            </w:r>
          </w:p>
        </w:tc>
        <w:tc>
          <w:tcPr>
            <w:tcW w:w="1080" w:type="dxa"/>
            <w:gridSpan w:val="2"/>
            <w:vAlign w:val="top"/>
          </w:tcPr>
          <w:p w14:paraId="06EF1181">
            <w:pPr>
              <w:rPr>
                <w:rFonts w:ascii="Arial"/>
                <w:sz w:val="21"/>
              </w:rPr>
            </w:pPr>
          </w:p>
        </w:tc>
        <w:tc>
          <w:tcPr>
            <w:tcW w:w="1439" w:type="dxa"/>
            <w:gridSpan w:val="2"/>
            <w:vAlign w:val="top"/>
          </w:tcPr>
          <w:p w14:paraId="5866CCC1">
            <w:pPr>
              <w:pStyle w:val="6"/>
              <w:spacing w:before="75" w:line="277" w:lineRule="auto"/>
              <w:ind w:left="187" w:right="26" w:hanging="177"/>
              <w:rPr>
                <w:sz w:val="20"/>
                <w:szCs w:val="20"/>
              </w:rPr>
            </w:pPr>
            <w:r>
              <w:rPr>
                <w:color w:val="262626"/>
                <w:spacing w:val="-1"/>
                <w:sz w:val="20"/>
                <w:szCs w:val="20"/>
              </w:rPr>
              <w:t>其中：非普通住</w:t>
            </w:r>
            <w:r>
              <w:rPr>
                <w:color w:val="262626"/>
                <w:spacing w:val="3"/>
                <w:sz w:val="20"/>
                <w:szCs w:val="20"/>
              </w:rPr>
              <w:t xml:space="preserve"> </w:t>
            </w:r>
            <w:r>
              <w:rPr>
                <w:color w:val="262626"/>
                <w:spacing w:val="7"/>
                <w:sz w:val="20"/>
                <w:szCs w:val="20"/>
              </w:rPr>
              <w:t>宅已售面积</w:t>
            </w:r>
          </w:p>
        </w:tc>
        <w:tc>
          <w:tcPr>
            <w:tcW w:w="1395" w:type="dxa"/>
            <w:gridSpan w:val="2"/>
            <w:vAlign w:val="top"/>
          </w:tcPr>
          <w:p w14:paraId="0A6559D2">
            <w:pPr>
              <w:rPr>
                <w:rFonts w:ascii="Arial"/>
                <w:sz w:val="21"/>
              </w:rPr>
            </w:pPr>
          </w:p>
        </w:tc>
        <w:tc>
          <w:tcPr>
            <w:tcW w:w="1559" w:type="dxa"/>
            <w:gridSpan w:val="2"/>
            <w:vAlign w:val="top"/>
          </w:tcPr>
          <w:p w14:paraId="57816A77">
            <w:pPr>
              <w:pStyle w:val="6"/>
              <w:spacing w:before="75" w:line="277" w:lineRule="auto"/>
              <w:ind w:left="41" w:right="52"/>
              <w:rPr>
                <w:sz w:val="20"/>
                <w:szCs w:val="20"/>
              </w:rPr>
            </w:pPr>
            <w:r>
              <w:rPr>
                <w:color w:val="262626"/>
                <w:spacing w:val="8"/>
                <w:sz w:val="20"/>
                <w:szCs w:val="20"/>
              </w:rPr>
              <w:t>其中：其他类型</w:t>
            </w:r>
            <w:r>
              <w:rPr>
                <w:color w:val="262626"/>
                <w:spacing w:val="2"/>
                <w:sz w:val="20"/>
                <w:szCs w:val="20"/>
              </w:rPr>
              <w:t xml:space="preserve"> </w:t>
            </w:r>
            <w:r>
              <w:rPr>
                <w:color w:val="262626"/>
                <w:spacing w:val="8"/>
                <w:sz w:val="20"/>
                <w:szCs w:val="20"/>
              </w:rPr>
              <w:t>房地产已售面积</w:t>
            </w:r>
          </w:p>
        </w:tc>
        <w:tc>
          <w:tcPr>
            <w:tcW w:w="1192" w:type="dxa"/>
            <w:vAlign w:val="top"/>
          </w:tcPr>
          <w:p w14:paraId="08183493">
            <w:pPr>
              <w:rPr>
                <w:rFonts w:ascii="Arial"/>
                <w:sz w:val="21"/>
              </w:rPr>
            </w:pPr>
          </w:p>
        </w:tc>
      </w:tr>
      <w:tr w14:paraId="60FC3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219" w:type="dxa"/>
            <w:gridSpan w:val="4"/>
            <w:vAlign w:val="top"/>
          </w:tcPr>
          <w:p w14:paraId="60B7B889">
            <w:pPr>
              <w:pStyle w:val="6"/>
              <w:spacing w:before="148" w:line="228" w:lineRule="auto"/>
              <w:ind w:left="375"/>
              <w:rPr>
                <w:sz w:val="20"/>
                <w:szCs w:val="20"/>
              </w:rPr>
            </w:pPr>
            <w:r>
              <w:rPr>
                <w:color w:val="262626"/>
                <w:spacing w:val="8"/>
                <w:sz w:val="20"/>
                <w:szCs w:val="20"/>
              </w:rPr>
              <w:t>清算时已售面积</w:t>
            </w:r>
          </w:p>
        </w:tc>
        <w:tc>
          <w:tcPr>
            <w:tcW w:w="2400" w:type="dxa"/>
            <w:gridSpan w:val="4"/>
            <w:vAlign w:val="top"/>
          </w:tcPr>
          <w:p w14:paraId="5B5D7E3B">
            <w:pPr>
              <w:rPr>
                <w:rFonts w:ascii="Arial"/>
                <w:sz w:val="21"/>
              </w:rPr>
            </w:pPr>
          </w:p>
        </w:tc>
        <w:tc>
          <w:tcPr>
            <w:tcW w:w="2834" w:type="dxa"/>
            <w:gridSpan w:val="4"/>
            <w:vAlign w:val="top"/>
          </w:tcPr>
          <w:p w14:paraId="7138DABF">
            <w:pPr>
              <w:pStyle w:val="6"/>
              <w:spacing w:before="148" w:line="228" w:lineRule="auto"/>
              <w:ind w:left="465"/>
              <w:rPr>
                <w:sz w:val="20"/>
                <w:szCs w:val="20"/>
              </w:rPr>
            </w:pPr>
            <w:r>
              <w:rPr>
                <w:color w:val="262626"/>
                <w:spacing w:val="8"/>
                <w:sz w:val="20"/>
                <w:szCs w:val="20"/>
              </w:rPr>
              <w:t>清算后剩余可售面积</w:t>
            </w:r>
          </w:p>
        </w:tc>
        <w:tc>
          <w:tcPr>
            <w:tcW w:w="2751" w:type="dxa"/>
            <w:gridSpan w:val="3"/>
            <w:vAlign w:val="top"/>
          </w:tcPr>
          <w:p w14:paraId="33FF27EF">
            <w:pPr>
              <w:rPr>
                <w:rFonts w:ascii="Arial"/>
                <w:sz w:val="21"/>
              </w:rPr>
            </w:pPr>
          </w:p>
        </w:tc>
      </w:tr>
    </w:tbl>
    <w:p w14:paraId="7C9535B1">
      <w:pPr>
        <w:rPr>
          <w:rFonts w:ascii="Arial"/>
          <w:sz w:val="21"/>
        </w:rPr>
      </w:pPr>
    </w:p>
    <w:p w14:paraId="2F974EA6">
      <w:pPr>
        <w:rPr>
          <w:rFonts w:ascii="Arial" w:hAnsi="Arial" w:eastAsia="Arial" w:cs="Arial"/>
          <w:sz w:val="21"/>
          <w:szCs w:val="21"/>
        </w:rPr>
        <w:sectPr>
          <w:footerReference r:id="rId5" w:type="default"/>
          <w:pgSz w:w="11906" w:h="16839"/>
          <w:pgMar w:top="1141" w:right="763" w:bottom="770" w:left="933" w:header="0" w:footer="607" w:gutter="0"/>
          <w:cols w:space="720" w:num="1"/>
        </w:sectPr>
      </w:pPr>
    </w:p>
    <w:tbl>
      <w:tblPr>
        <w:tblStyle w:val="5"/>
        <w:tblW w:w="10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3314"/>
        <w:gridCol w:w="1837"/>
        <w:gridCol w:w="950"/>
        <w:gridCol w:w="975"/>
        <w:gridCol w:w="1049"/>
        <w:gridCol w:w="951"/>
      </w:tblGrid>
      <w:tr w14:paraId="7A8EE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28" w:type="dxa"/>
            <w:vMerge w:val="restart"/>
            <w:tcBorders>
              <w:bottom w:val="nil"/>
            </w:tcBorders>
            <w:vAlign w:val="top"/>
          </w:tcPr>
          <w:p w14:paraId="36A3761F">
            <w:pPr>
              <w:spacing w:line="389" w:lineRule="auto"/>
              <w:rPr>
                <w:rFonts w:ascii="Arial"/>
                <w:sz w:val="21"/>
              </w:rPr>
            </w:pPr>
          </w:p>
          <w:p w14:paraId="12088075">
            <w:pPr>
              <w:pStyle w:val="6"/>
              <w:spacing w:before="65" w:line="228" w:lineRule="auto"/>
              <w:ind w:left="176"/>
              <w:rPr>
                <w:sz w:val="20"/>
                <w:szCs w:val="20"/>
              </w:rPr>
            </w:pPr>
            <w:r>
              <w:rPr>
                <w:color w:val="262626"/>
                <w:sz w:val="20"/>
                <w:szCs w:val="20"/>
              </w:rPr>
              <w:t>申报类型</w:t>
            </w:r>
          </w:p>
        </w:tc>
        <w:tc>
          <w:tcPr>
            <w:tcW w:w="3314" w:type="dxa"/>
            <w:vMerge w:val="restart"/>
            <w:tcBorders>
              <w:bottom w:val="nil"/>
            </w:tcBorders>
            <w:vAlign w:val="top"/>
          </w:tcPr>
          <w:p w14:paraId="78E1D99A">
            <w:pPr>
              <w:spacing w:line="388" w:lineRule="auto"/>
              <w:rPr>
                <w:rFonts w:ascii="Arial"/>
                <w:sz w:val="21"/>
              </w:rPr>
            </w:pPr>
          </w:p>
          <w:p w14:paraId="733C43C5">
            <w:pPr>
              <w:pStyle w:val="6"/>
              <w:spacing w:before="65" w:line="229" w:lineRule="auto"/>
              <w:ind w:left="1454"/>
              <w:rPr>
                <w:sz w:val="20"/>
                <w:szCs w:val="20"/>
              </w:rPr>
            </w:pPr>
            <w:r>
              <w:rPr>
                <w:color w:val="262626"/>
                <w:spacing w:val="3"/>
                <w:sz w:val="20"/>
                <w:szCs w:val="20"/>
              </w:rPr>
              <w:t>项目</w:t>
            </w:r>
          </w:p>
        </w:tc>
        <w:tc>
          <w:tcPr>
            <w:tcW w:w="1837" w:type="dxa"/>
            <w:vMerge w:val="restart"/>
            <w:tcBorders>
              <w:bottom w:val="nil"/>
            </w:tcBorders>
            <w:vAlign w:val="top"/>
          </w:tcPr>
          <w:p w14:paraId="594DA219">
            <w:pPr>
              <w:spacing w:line="388" w:lineRule="auto"/>
              <w:rPr>
                <w:rFonts w:ascii="Arial"/>
                <w:sz w:val="21"/>
              </w:rPr>
            </w:pPr>
          </w:p>
          <w:p w14:paraId="1C28BD2A">
            <w:pPr>
              <w:pStyle w:val="6"/>
              <w:spacing w:before="65" w:line="230" w:lineRule="auto"/>
              <w:ind w:left="713"/>
              <w:rPr>
                <w:sz w:val="20"/>
                <w:szCs w:val="20"/>
              </w:rPr>
            </w:pPr>
            <w:r>
              <w:rPr>
                <w:color w:val="262626"/>
                <w:spacing w:val="5"/>
                <w:sz w:val="20"/>
                <w:szCs w:val="20"/>
              </w:rPr>
              <w:t>序号</w:t>
            </w:r>
          </w:p>
        </w:tc>
        <w:tc>
          <w:tcPr>
            <w:tcW w:w="3925" w:type="dxa"/>
            <w:gridSpan w:val="4"/>
            <w:vAlign w:val="top"/>
          </w:tcPr>
          <w:p w14:paraId="6338B1D1">
            <w:pPr>
              <w:pStyle w:val="6"/>
              <w:spacing w:before="110" w:line="228" w:lineRule="auto"/>
              <w:ind w:left="1759"/>
              <w:rPr>
                <w:sz w:val="20"/>
                <w:szCs w:val="20"/>
              </w:rPr>
            </w:pPr>
            <w:r>
              <w:rPr>
                <w:color w:val="262626"/>
                <w:spacing w:val="3"/>
                <w:sz w:val="20"/>
                <w:szCs w:val="20"/>
              </w:rPr>
              <w:t>金额</w:t>
            </w:r>
          </w:p>
        </w:tc>
      </w:tr>
      <w:tr w14:paraId="7DF48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tcBorders>
            <w:vAlign w:val="top"/>
          </w:tcPr>
          <w:p w14:paraId="22DEF165">
            <w:pPr>
              <w:rPr>
                <w:rFonts w:ascii="Arial"/>
                <w:sz w:val="21"/>
              </w:rPr>
            </w:pPr>
          </w:p>
        </w:tc>
        <w:tc>
          <w:tcPr>
            <w:tcW w:w="3314" w:type="dxa"/>
            <w:vMerge w:val="continue"/>
            <w:tcBorders>
              <w:top w:val="nil"/>
            </w:tcBorders>
            <w:vAlign w:val="top"/>
          </w:tcPr>
          <w:p w14:paraId="71D0BE36">
            <w:pPr>
              <w:rPr>
                <w:rFonts w:ascii="Arial"/>
                <w:sz w:val="21"/>
              </w:rPr>
            </w:pPr>
          </w:p>
        </w:tc>
        <w:tc>
          <w:tcPr>
            <w:tcW w:w="1837" w:type="dxa"/>
            <w:vMerge w:val="continue"/>
            <w:tcBorders>
              <w:top w:val="nil"/>
            </w:tcBorders>
            <w:vAlign w:val="top"/>
          </w:tcPr>
          <w:p w14:paraId="5A42C5CD">
            <w:pPr>
              <w:rPr>
                <w:rFonts w:ascii="Arial"/>
                <w:sz w:val="21"/>
              </w:rPr>
            </w:pPr>
          </w:p>
        </w:tc>
        <w:tc>
          <w:tcPr>
            <w:tcW w:w="950" w:type="dxa"/>
            <w:vAlign w:val="top"/>
          </w:tcPr>
          <w:p w14:paraId="6DD10F4A">
            <w:pPr>
              <w:pStyle w:val="6"/>
              <w:spacing w:before="75" w:line="277" w:lineRule="auto"/>
              <w:ind w:left="270" w:right="263"/>
              <w:rPr>
                <w:sz w:val="20"/>
                <w:szCs w:val="20"/>
              </w:rPr>
            </w:pPr>
            <w:r>
              <w:rPr>
                <w:color w:val="262626"/>
                <w:spacing w:val="5"/>
                <w:sz w:val="20"/>
                <w:szCs w:val="20"/>
              </w:rPr>
              <w:t>普通</w:t>
            </w:r>
            <w:r>
              <w:rPr>
                <w:color w:val="262626"/>
                <w:sz w:val="20"/>
                <w:szCs w:val="20"/>
              </w:rPr>
              <w:t xml:space="preserve"> </w:t>
            </w:r>
            <w:r>
              <w:rPr>
                <w:color w:val="262626"/>
                <w:spacing w:val="5"/>
                <w:sz w:val="20"/>
                <w:szCs w:val="20"/>
              </w:rPr>
              <w:t>住宅</w:t>
            </w:r>
          </w:p>
        </w:tc>
        <w:tc>
          <w:tcPr>
            <w:tcW w:w="975" w:type="dxa"/>
            <w:vAlign w:val="top"/>
          </w:tcPr>
          <w:p w14:paraId="63F80400">
            <w:pPr>
              <w:pStyle w:val="6"/>
              <w:spacing w:before="75" w:line="277" w:lineRule="auto"/>
              <w:ind w:left="282" w:right="170" w:hanging="101"/>
              <w:rPr>
                <w:sz w:val="20"/>
                <w:szCs w:val="20"/>
              </w:rPr>
            </w:pPr>
            <w:r>
              <w:rPr>
                <w:color w:val="262626"/>
                <w:spacing w:val="5"/>
                <w:sz w:val="20"/>
                <w:szCs w:val="20"/>
              </w:rPr>
              <w:t>非普通</w:t>
            </w:r>
            <w:r>
              <w:rPr>
                <w:color w:val="262626"/>
                <w:spacing w:val="1"/>
                <w:sz w:val="20"/>
                <w:szCs w:val="20"/>
              </w:rPr>
              <w:t xml:space="preserve"> </w:t>
            </w:r>
            <w:r>
              <w:rPr>
                <w:color w:val="262626"/>
                <w:spacing w:val="5"/>
                <w:sz w:val="20"/>
                <w:szCs w:val="20"/>
              </w:rPr>
              <w:t>住宅</w:t>
            </w:r>
          </w:p>
        </w:tc>
        <w:tc>
          <w:tcPr>
            <w:tcW w:w="1049" w:type="dxa"/>
            <w:vAlign w:val="top"/>
          </w:tcPr>
          <w:p w14:paraId="08BF3699">
            <w:pPr>
              <w:pStyle w:val="6"/>
              <w:spacing w:before="75" w:line="277" w:lineRule="auto"/>
              <w:ind w:left="216" w:right="103" w:hanging="105"/>
              <w:rPr>
                <w:sz w:val="20"/>
                <w:szCs w:val="20"/>
              </w:rPr>
            </w:pPr>
            <w:r>
              <w:rPr>
                <w:color w:val="262626"/>
                <w:spacing w:val="7"/>
                <w:sz w:val="20"/>
                <w:szCs w:val="20"/>
              </w:rPr>
              <w:t>其他类型</w:t>
            </w:r>
            <w:r>
              <w:rPr>
                <w:color w:val="262626"/>
                <w:sz w:val="20"/>
                <w:szCs w:val="20"/>
              </w:rPr>
              <w:t xml:space="preserve"> </w:t>
            </w:r>
            <w:r>
              <w:rPr>
                <w:color w:val="262626"/>
                <w:spacing w:val="6"/>
                <w:sz w:val="20"/>
                <w:szCs w:val="20"/>
              </w:rPr>
              <w:t>房地产</w:t>
            </w:r>
          </w:p>
        </w:tc>
        <w:tc>
          <w:tcPr>
            <w:tcW w:w="951" w:type="dxa"/>
            <w:vAlign w:val="top"/>
          </w:tcPr>
          <w:p w14:paraId="615B4909">
            <w:pPr>
              <w:pStyle w:val="6"/>
              <w:spacing w:before="238" w:line="228" w:lineRule="auto"/>
              <w:ind w:left="273"/>
              <w:rPr>
                <w:sz w:val="20"/>
                <w:szCs w:val="20"/>
              </w:rPr>
            </w:pPr>
            <w:r>
              <w:rPr>
                <w:color w:val="262626"/>
                <w:spacing w:val="3"/>
                <w:sz w:val="20"/>
                <w:szCs w:val="20"/>
              </w:rPr>
              <w:t>总额</w:t>
            </w:r>
          </w:p>
        </w:tc>
      </w:tr>
      <w:tr w14:paraId="3087A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8" w:type="dxa"/>
            <w:vMerge w:val="restart"/>
            <w:tcBorders>
              <w:bottom w:val="nil"/>
            </w:tcBorders>
            <w:vAlign w:val="top"/>
          </w:tcPr>
          <w:p w14:paraId="304AB240">
            <w:pPr>
              <w:spacing w:line="334" w:lineRule="auto"/>
              <w:rPr>
                <w:rFonts w:ascii="Arial"/>
                <w:sz w:val="21"/>
              </w:rPr>
            </w:pPr>
          </w:p>
          <w:p w14:paraId="7AFB18A2">
            <w:pPr>
              <w:spacing w:line="335" w:lineRule="auto"/>
              <w:rPr>
                <w:rFonts w:ascii="Arial"/>
                <w:sz w:val="21"/>
              </w:rPr>
            </w:pPr>
          </w:p>
          <w:p w14:paraId="4DF8CA76">
            <w:pPr>
              <w:pStyle w:val="6"/>
              <w:spacing w:before="65" w:line="294" w:lineRule="auto"/>
              <w:ind w:left="21" w:right="59" w:firstLine="16"/>
              <w:jc w:val="both"/>
              <w:rPr>
                <w:sz w:val="20"/>
                <w:szCs w:val="20"/>
              </w:rPr>
            </w:pPr>
            <w:r>
              <w:rPr>
                <w:color w:val="262626"/>
                <w:spacing w:val="4"/>
                <w:sz w:val="20"/>
                <w:szCs w:val="20"/>
              </w:rPr>
              <w:t>1.从事房地</w:t>
            </w:r>
            <w:r>
              <w:rPr>
                <w:color w:val="262626"/>
                <w:sz w:val="20"/>
                <w:szCs w:val="20"/>
              </w:rPr>
              <w:t xml:space="preserve"> </w:t>
            </w:r>
            <w:r>
              <w:rPr>
                <w:color w:val="262626"/>
                <w:spacing w:val="8"/>
                <w:sz w:val="20"/>
                <w:szCs w:val="20"/>
              </w:rPr>
              <w:t>产开发的纳</w:t>
            </w:r>
            <w:r>
              <w:rPr>
                <w:color w:val="262626"/>
                <w:sz w:val="20"/>
                <w:szCs w:val="20"/>
              </w:rPr>
              <w:t xml:space="preserve"> </w:t>
            </w:r>
            <w:r>
              <w:rPr>
                <w:color w:val="262626"/>
                <w:spacing w:val="8"/>
                <w:sz w:val="20"/>
                <w:szCs w:val="20"/>
              </w:rPr>
              <w:t>税人预缴适</w:t>
            </w:r>
            <w:r>
              <w:rPr>
                <w:color w:val="262626"/>
                <w:sz w:val="20"/>
                <w:szCs w:val="20"/>
              </w:rPr>
              <w:t xml:space="preserve"> </w:t>
            </w:r>
            <w:r>
              <w:rPr>
                <w:color w:val="262626"/>
                <w:spacing w:val="1"/>
                <w:sz w:val="20"/>
                <w:szCs w:val="20"/>
              </w:rPr>
              <w:t>用</w:t>
            </w:r>
          </w:p>
        </w:tc>
        <w:tc>
          <w:tcPr>
            <w:tcW w:w="3314" w:type="dxa"/>
            <w:vAlign w:val="top"/>
          </w:tcPr>
          <w:p w14:paraId="0A871CF9">
            <w:pPr>
              <w:pStyle w:val="6"/>
              <w:spacing w:before="152" w:line="228" w:lineRule="auto"/>
              <w:ind w:left="21"/>
              <w:rPr>
                <w:sz w:val="20"/>
                <w:szCs w:val="20"/>
              </w:rPr>
            </w:pPr>
            <w:r>
              <w:rPr>
                <w:color w:val="262626"/>
                <w:spacing w:val="8"/>
                <w:sz w:val="20"/>
                <w:szCs w:val="20"/>
              </w:rPr>
              <w:t>一、房产类型子目</w:t>
            </w:r>
          </w:p>
        </w:tc>
        <w:tc>
          <w:tcPr>
            <w:tcW w:w="1837" w:type="dxa"/>
            <w:vAlign w:val="top"/>
          </w:tcPr>
          <w:p w14:paraId="0DCA3FB3">
            <w:pPr>
              <w:pStyle w:val="6"/>
              <w:spacing w:before="184" w:line="189" w:lineRule="auto"/>
              <w:ind w:left="888"/>
              <w:rPr>
                <w:sz w:val="20"/>
                <w:szCs w:val="20"/>
              </w:rPr>
            </w:pPr>
            <w:r>
              <w:rPr>
                <w:color w:val="262626"/>
                <w:sz w:val="20"/>
                <w:szCs w:val="20"/>
              </w:rPr>
              <w:t>1</w:t>
            </w:r>
          </w:p>
        </w:tc>
        <w:tc>
          <w:tcPr>
            <w:tcW w:w="950" w:type="dxa"/>
            <w:vAlign w:val="top"/>
          </w:tcPr>
          <w:p w14:paraId="407407FD">
            <w:pPr>
              <w:rPr>
                <w:rFonts w:ascii="Arial"/>
                <w:sz w:val="21"/>
              </w:rPr>
            </w:pPr>
          </w:p>
        </w:tc>
        <w:tc>
          <w:tcPr>
            <w:tcW w:w="975" w:type="dxa"/>
            <w:vAlign w:val="top"/>
          </w:tcPr>
          <w:p w14:paraId="7B175F92">
            <w:pPr>
              <w:rPr>
                <w:rFonts w:ascii="Arial"/>
                <w:sz w:val="21"/>
              </w:rPr>
            </w:pPr>
          </w:p>
        </w:tc>
        <w:tc>
          <w:tcPr>
            <w:tcW w:w="1049" w:type="dxa"/>
            <w:vAlign w:val="top"/>
          </w:tcPr>
          <w:p w14:paraId="667D1015">
            <w:pPr>
              <w:rPr>
                <w:rFonts w:ascii="Arial"/>
                <w:sz w:val="21"/>
              </w:rPr>
            </w:pPr>
          </w:p>
        </w:tc>
        <w:tc>
          <w:tcPr>
            <w:tcW w:w="951" w:type="dxa"/>
            <w:vAlign w:val="top"/>
          </w:tcPr>
          <w:p w14:paraId="1CAD21E5">
            <w:pPr>
              <w:pStyle w:val="6"/>
              <w:spacing w:before="250" w:line="136" w:lineRule="exact"/>
              <w:ind w:left="269"/>
              <w:rPr>
                <w:sz w:val="20"/>
                <w:szCs w:val="20"/>
              </w:rPr>
            </w:pPr>
            <w:r>
              <w:rPr>
                <w:color w:val="262626"/>
                <w:spacing w:val="5"/>
                <w:position w:val="-3"/>
                <w:sz w:val="20"/>
                <w:szCs w:val="20"/>
              </w:rPr>
              <w:t>——</w:t>
            </w:r>
          </w:p>
        </w:tc>
      </w:tr>
      <w:tr w14:paraId="79910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0FD1A25F">
            <w:pPr>
              <w:rPr>
                <w:rFonts w:ascii="Arial"/>
                <w:sz w:val="21"/>
              </w:rPr>
            </w:pPr>
          </w:p>
        </w:tc>
        <w:tc>
          <w:tcPr>
            <w:tcW w:w="3314" w:type="dxa"/>
            <w:vAlign w:val="top"/>
          </w:tcPr>
          <w:p w14:paraId="615E2275">
            <w:pPr>
              <w:pStyle w:val="6"/>
              <w:spacing w:before="108" w:line="228" w:lineRule="auto"/>
              <w:ind w:left="21"/>
              <w:rPr>
                <w:sz w:val="20"/>
                <w:szCs w:val="20"/>
              </w:rPr>
            </w:pPr>
            <w:r>
              <w:rPr>
                <w:color w:val="262626"/>
                <w:spacing w:val="7"/>
                <w:sz w:val="20"/>
                <w:szCs w:val="20"/>
              </w:rPr>
              <w:t>二、应税收入</w:t>
            </w:r>
          </w:p>
        </w:tc>
        <w:tc>
          <w:tcPr>
            <w:tcW w:w="1837" w:type="dxa"/>
            <w:vAlign w:val="top"/>
          </w:tcPr>
          <w:p w14:paraId="31748207">
            <w:pPr>
              <w:pStyle w:val="6"/>
              <w:spacing w:before="108" w:line="269" w:lineRule="exact"/>
              <w:ind w:left="558"/>
              <w:rPr>
                <w:sz w:val="20"/>
                <w:szCs w:val="20"/>
              </w:rPr>
            </w:pPr>
            <w:r>
              <w:rPr>
                <w:color w:val="262626"/>
                <w:spacing w:val="3"/>
                <w:position w:val="1"/>
                <w:sz w:val="20"/>
                <w:szCs w:val="20"/>
              </w:rPr>
              <w:t>2=3+4+5</w:t>
            </w:r>
          </w:p>
        </w:tc>
        <w:tc>
          <w:tcPr>
            <w:tcW w:w="950" w:type="dxa"/>
            <w:vAlign w:val="top"/>
          </w:tcPr>
          <w:p w14:paraId="061FE9E2">
            <w:pPr>
              <w:rPr>
                <w:rFonts w:ascii="Arial"/>
                <w:sz w:val="21"/>
              </w:rPr>
            </w:pPr>
          </w:p>
        </w:tc>
        <w:tc>
          <w:tcPr>
            <w:tcW w:w="975" w:type="dxa"/>
            <w:vAlign w:val="top"/>
          </w:tcPr>
          <w:p w14:paraId="148D639A">
            <w:pPr>
              <w:rPr>
                <w:rFonts w:ascii="Arial"/>
                <w:sz w:val="21"/>
              </w:rPr>
            </w:pPr>
          </w:p>
        </w:tc>
        <w:tc>
          <w:tcPr>
            <w:tcW w:w="1049" w:type="dxa"/>
            <w:vAlign w:val="top"/>
          </w:tcPr>
          <w:p w14:paraId="28892A62">
            <w:pPr>
              <w:rPr>
                <w:rFonts w:ascii="Arial"/>
                <w:sz w:val="21"/>
              </w:rPr>
            </w:pPr>
          </w:p>
        </w:tc>
        <w:tc>
          <w:tcPr>
            <w:tcW w:w="951" w:type="dxa"/>
            <w:vAlign w:val="top"/>
          </w:tcPr>
          <w:p w14:paraId="75716869">
            <w:pPr>
              <w:rPr>
                <w:rFonts w:ascii="Arial"/>
                <w:sz w:val="21"/>
              </w:rPr>
            </w:pPr>
          </w:p>
        </w:tc>
      </w:tr>
      <w:tr w14:paraId="2B57E324">
        <w:tblPrEx>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1317FF15">
            <w:pPr>
              <w:rPr>
                <w:rFonts w:ascii="Arial"/>
                <w:sz w:val="21"/>
              </w:rPr>
            </w:pPr>
          </w:p>
        </w:tc>
        <w:tc>
          <w:tcPr>
            <w:tcW w:w="3314" w:type="dxa"/>
            <w:vAlign w:val="top"/>
          </w:tcPr>
          <w:p w14:paraId="0FF7D7F5">
            <w:pPr>
              <w:pStyle w:val="6"/>
              <w:spacing w:before="107" w:line="228" w:lineRule="auto"/>
              <w:ind w:left="139"/>
              <w:rPr>
                <w:sz w:val="20"/>
                <w:szCs w:val="20"/>
              </w:rPr>
            </w:pPr>
            <w:r>
              <w:rPr>
                <w:color w:val="262626"/>
                <w:spacing w:val="4"/>
                <w:sz w:val="20"/>
                <w:szCs w:val="20"/>
              </w:rPr>
              <w:t>1.货币收入</w:t>
            </w:r>
          </w:p>
        </w:tc>
        <w:tc>
          <w:tcPr>
            <w:tcW w:w="1837" w:type="dxa"/>
            <w:vAlign w:val="top"/>
          </w:tcPr>
          <w:p w14:paraId="0E6F281C">
            <w:pPr>
              <w:pStyle w:val="6"/>
              <w:spacing w:before="140" w:line="189" w:lineRule="auto"/>
              <w:ind w:left="876"/>
              <w:rPr>
                <w:sz w:val="20"/>
                <w:szCs w:val="20"/>
              </w:rPr>
            </w:pPr>
            <w:r>
              <w:rPr>
                <w:color w:val="262626"/>
                <w:sz w:val="20"/>
                <w:szCs w:val="20"/>
              </w:rPr>
              <w:t>3</w:t>
            </w:r>
          </w:p>
        </w:tc>
        <w:tc>
          <w:tcPr>
            <w:tcW w:w="950" w:type="dxa"/>
            <w:vAlign w:val="top"/>
          </w:tcPr>
          <w:p w14:paraId="0EFF7F50">
            <w:pPr>
              <w:rPr>
                <w:rFonts w:ascii="Arial"/>
                <w:sz w:val="21"/>
              </w:rPr>
            </w:pPr>
          </w:p>
        </w:tc>
        <w:tc>
          <w:tcPr>
            <w:tcW w:w="975" w:type="dxa"/>
            <w:vAlign w:val="top"/>
          </w:tcPr>
          <w:p w14:paraId="4B847969">
            <w:pPr>
              <w:rPr>
                <w:rFonts w:ascii="Arial"/>
                <w:sz w:val="21"/>
              </w:rPr>
            </w:pPr>
          </w:p>
        </w:tc>
        <w:tc>
          <w:tcPr>
            <w:tcW w:w="1049" w:type="dxa"/>
            <w:vAlign w:val="top"/>
          </w:tcPr>
          <w:p w14:paraId="454F29FB">
            <w:pPr>
              <w:rPr>
                <w:rFonts w:ascii="Arial"/>
                <w:sz w:val="21"/>
              </w:rPr>
            </w:pPr>
          </w:p>
        </w:tc>
        <w:tc>
          <w:tcPr>
            <w:tcW w:w="951" w:type="dxa"/>
            <w:vAlign w:val="top"/>
          </w:tcPr>
          <w:p w14:paraId="5D48DDAF">
            <w:pPr>
              <w:rPr>
                <w:rFonts w:ascii="Arial"/>
                <w:sz w:val="21"/>
              </w:rPr>
            </w:pPr>
          </w:p>
        </w:tc>
      </w:tr>
      <w:tr w14:paraId="71876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16F008B1">
            <w:pPr>
              <w:rPr>
                <w:rFonts w:ascii="Arial"/>
                <w:sz w:val="21"/>
              </w:rPr>
            </w:pPr>
          </w:p>
        </w:tc>
        <w:tc>
          <w:tcPr>
            <w:tcW w:w="3314" w:type="dxa"/>
            <w:vAlign w:val="top"/>
          </w:tcPr>
          <w:p w14:paraId="1ECF7E96">
            <w:pPr>
              <w:pStyle w:val="6"/>
              <w:spacing w:before="107" w:line="228" w:lineRule="auto"/>
              <w:ind w:left="126"/>
              <w:rPr>
                <w:sz w:val="20"/>
                <w:szCs w:val="20"/>
              </w:rPr>
            </w:pPr>
            <w:r>
              <w:rPr>
                <w:color w:val="262626"/>
                <w:spacing w:val="8"/>
                <w:sz w:val="20"/>
                <w:szCs w:val="20"/>
              </w:rPr>
              <w:t>2.实物收入及其他收入</w:t>
            </w:r>
          </w:p>
        </w:tc>
        <w:tc>
          <w:tcPr>
            <w:tcW w:w="1837" w:type="dxa"/>
            <w:vAlign w:val="top"/>
          </w:tcPr>
          <w:p w14:paraId="0D56FBC6">
            <w:pPr>
              <w:pStyle w:val="6"/>
              <w:spacing w:before="139" w:line="189" w:lineRule="auto"/>
              <w:ind w:left="871"/>
              <w:rPr>
                <w:sz w:val="20"/>
                <w:szCs w:val="20"/>
              </w:rPr>
            </w:pPr>
            <w:r>
              <w:rPr>
                <w:color w:val="262626"/>
                <w:sz w:val="20"/>
                <w:szCs w:val="20"/>
              </w:rPr>
              <w:t>4</w:t>
            </w:r>
          </w:p>
        </w:tc>
        <w:tc>
          <w:tcPr>
            <w:tcW w:w="950" w:type="dxa"/>
            <w:vAlign w:val="top"/>
          </w:tcPr>
          <w:p w14:paraId="116F45C7">
            <w:pPr>
              <w:rPr>
                <w:rFonts w:ascii="Arial"/>
                <w:sz w:val="21"/>
              </w:rPr>
            </w:pPr>
          </w:p>
        </w:tc>
        <w:tc>
          <w:tcPr>
            <w:tcW w:w="975" w:type="dxa"/>
            <w:vAlign w:val="top"/>
          </w:tcPr>
          <w:p w14:paraId="4706C527">
            <w:pPr>
              <w:rPr>
                <w:rFonts w:ascii="Arial"/>
                <w:sz w:val="21"/>
              </w:rPr>
            </w:pPr>
          </w:p>
        </w:tc>
        <w:tc>
          <w:tcPr>
            <w:tcW w:w="1049" w:type="dxa"/>
            <w:vAlign w:val="top"/>
          </w:tcPr>
          <w:p w14:paraId="44B20784">
            <w:pPr>
              <w:rPr>
                <w:rFonts w:ascii="Arial"/>
                <w:sz w:val="21"/>
              </w:rPr>
            </w:pPr>
          </w:p>
        </w:tc>
        <w:tc>
          <w:tcPr>
            <w:tcW w:w="951" w:type="dxa"/>
            <w:vAlign w:val="top"/>
          </w:tcPr>
          <w:p w14:paraId="3320D77E">
            <w:pPr>
              <w:rPr>
                <w:rFonts w:ascii="Arial"/>
                <w:sz w:val="21"/>
              </w:rPr>
            </w:pPr>
          </w:p>
        </w:tc>
      </w:tr>
      <w:tr w14:paraId="013D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494CF7CA">
            <w:pPr>
              <w:rPr>
                <w:rFonts w:ascii="Arial"/>
                <w:sz w:val="21"/>
              </w:rPr>
            </w:pPr>
          </w:p>
        </w:tc>
        <w:tc>
          <w:tcPr>
            <w:tcW w:w="3314" w:type="dxa"/>
            <w:vAlign w:val="top"/>
          </w:tcPr>
          <w:p w14:paraId="6AD14EFE">
            <w:pPr>
              <w:pStyle w:val="6"/>
              <w:spacing w:before="109" w:line="228" w:lineRule="auto"/>
              <w:ind w:left="127"/>
              <w:rPr>
                <w:sz w:val="20"/>
                <w:szCs w:val="20"/>
              </w:rPr>
            </w:pPr>
            <w:r>
              <w:rPr>
                <w:color w:val="262626"/>
                <w:spacing w:val="7"/>
                <w:sz w:val="20"/>
                <w:szCs w:val="20"/>
              </w:rPr>
              <w:t>3.视同销售收入</w:t>
            </w:r>
          </w:p>
        </w:tc>
        <w:tc>
          <w:tcPr>
            <w:tcW w:w="1837" w:type="dxa"/>
            <w:vAlign w:val="top"/>
          </w:tcPr>
          <w:p w14:paraId="65EC9F21">
            <w:pPr>
              <w:pStyle w:val="6"/>
              <w:spacing w:before="144" w:line="187" w:lineRule="auto"/>
              <w:ind w:left="876"/>
              <w:rPr>
                <w:sz w:val="20"/>
                <w:szCs w:val="20"/>
              </w:rPr>
            </w:pPr>
            <w:r>
              <w:rPr>
                <w:color w:val="262626"/>
                <w:sz w:val="20"/>
                <w:szCs w:val="20"/>
              </w:rPr>
              <w:t>5</w:t>
            </w:r>
          </w:p>
        </w:tc>
        <w:tc>
          <w:tcPr>
            <w:tcW w:w="950" w:type="dxa"/>
            <w:vAlign w:val="top"/>
          </w:tcPr>
          <w:p w14:paraId="22D2112E">
            <w:pPr>
              <w:rPr>
                <w:rFonts w:ascii="Arial"/>
                <w:sz w:val="21"/>
              </w:rPr>
            </w:pPr>
          </w:p>
        </w:tc>
        <w:tc>
          <w:tcPr>
            <w:tcW w:w="975" w:type="dxa"/>
            <w:vAlign w:val="top"/>
          </w:tcPr>
          <w:p w14:paraId="63C12E70">
            <w:pPr>
              <w:rPr>
                <w:rFonts w:ascii="Arial"/>
                <w:sz w:val="21"/>
              </w:rPr>
            </w:pPr>
          </w:p>
        </w:tc>
        <w:tc>
          <w:tcPr>
            <w:tcW w:w="1049" w:type="dxa"/>
            <w:vAlign w:val="top"/>
          </w:tcPr>
          <w:p w14:paraId="3F50B9EC">
            <w:pPr>
              <w:rPr>
                <w:rFonts w:ascii="Arial"/>
                <w:sz w:val="21"/>
              </w:rPr>
            </w:pPr>
          </w:p>
        </w:tc>
        <w:tc>
          <w:tcPr>
            <w:tcW w:w="951" w:type="dxa"/>
            <w:vAlign w:val="top"/>
          </w:tcPr>
          <w:p w14:paraId="6863374D">
            <w:pPr>
              <w:rPr>
                <w:rFonts w:ascii="Arial"/>
                <w:sz w:val="21"/>
              </w:rPr>
            </w:pPr>
          </w:p>
        </w:tc>
      </w:tr>
      <w:tr w14:paraId="42B397D0">
        <w:tblPrEx>
          <w:tblCellMar>
            <w:top w:w="0" w:type="dxa"/>
            <w:left w:w="0" w:type="dxa"/>
            <w:bottom w:w="0" w:type="dxa"/>
            <w:right w:w="0" w:type="dxa"/>
          </w:tblCellMar>
        </w:tblPrEx>
        <w:trPr>
          <w:trHeight w:val="425" w:hRule="atLeast"/>
        </w:trPr>
        <w:tc>
          <w:tcPr>
            <w:tcW w:w="1128" w:type="dxa"/>
            <w:vMerge w:val="continue"/>
            <w:tcBorders>
              <w:top w:val="nil"/>
            </w:tcBorders>
            <w:vAlign w:val="top"/>
          </w:tcPr>
          <w:p w14:paraId="1A18B6CC">
            <w:pPr>
              <w:rPr>
                <w:rFonts w:ascii="Arial"/>
                <w:sz w:val="21"/>
              </w:rPr>
            </w:pPr>
          </w:p>
        </w:tc>
        <w:tc>
          <w:tcPr>
            <w:tcW w:w="3314" w:type="dxa"/>
            <w:vAlign w:val="top"/>
          </w:tcPr>
          <w:p w14:paraId="4AB80D41">
            <w:pPr>
              <w:pStyle w:val="6"/>
              <w:spacing w:before="109" w:line="228" w:lineRule="auto"/>
              <w:ind w:left="17"/>
              <w:rPr>
                <w:sz w:val="20"/>
                <w:szCs w:val="20"/>
              </w:rPr>
            </w:pPr>
            <w:r>
              <w:rPr>
                <w:color w:val="262626"/>
                <w:spacing w:val="7"/>
                <w:sz w:val="20"/>
                <w:szCs w:val="20"/>
              </w:rPr>
              <w:t>三、预征率（%）</w:t>
            </w:r>
          </w:p>
        </w:tc>
        <w:tc>
          <w:tcPr>
            <w:tcW w:w="1837" w:type="dxa"/>
            <w:vAlign w:val="top"/>
          </w:tcPr>
          <w:p w14:paraId="699E58E3">
            <w:pPr>
              <w:pStyle w:val="6"/>
              <w:spacing w:before="141" w:line="189" w:lineRule="auto"/>
              <w:ind w:left="874"/>
              <w:rPr>
                <w:sz w:val="20"/>
                <w:szCs w:val="20"/>
              </w:rPr>
            </w:pPr>
            <w:r>
              <w:rPr>
                <w:color w:val="262626"/>
                <w:sz w:val="20"/>
                <w:szCs w:val="20"/>
              </w:rPr>
              <w:t>6</w:t>
            </w:r>
          </w:p>
        </w:tc>
        <w:tc>
          <w:tcPr>
            <w:tcW w:w="950" w:type="dxa"/>
            <w:vAlign w:val="top"/>
          </w:tcPr>
          <w:p w14:paraId="254E84DD">
            <w:pPr>
              <w:rPr>
                <w:rFonts w:ascii="Arial"/>
                <w:sz w:val="21"/>
              </w:rPr>
            </w:pPr>
          </w:p>
        </w:tc>
        <w:tc>
          <w:tcPr>
            <w:tcW w:w="975" w:type="dxa"/>
            <w:vAlign w:val="top"/>
          </w:tcPr>
          <w:p w14:paraId="3644269F">
            <w:pPr>
              <w:rPr>
                <w:rFonts w:ascii="Arial"/>
                <w:sz w:val="21"/>
              </w:rPr>
            </w:pPr>
          </w:p>
        </w:tc>
        <w:tc>
          <w:tcPr>
            <w:tcW w:w="1049" w:type="dxa"/>
            <w:vAlign w:val="top"/>
          </w:tcPr>
          <w:p w14:paraId="1FA7B86E">
            <w:pPr>
              <w:rPr>
                <w:rFonts w:ascii="Arial"/>
                <w:sz w:val="21"/>
              </w:rPr>
            </w:pPr>
          </w:p>
        </w:tc>
        <w:tc>
          <w:tcPr>
            <w:tcW w:w="951" w:type="dxa"/>
            <w:vAlign w:val="top"/>
          </w:tcPr>
          <w:p w14:paraId="3A993A68">
            <w:pPr>
              <w:pStyle w:val="6"/>
              <w:spacing w:before="207" w:line="136" w:lineRule="exact"/>
              <w:ind w:left="269"/>
              <w:rPr>
                <w:sz w:val="20"/>
                <w:szCs w:val="20"/>
              </w:rPr>
            </w:pPr>
            <w:r>
              <w:rPr>
                <w:color w:val="262626"/>
                <w:spacing w:val="5"/>
                <w:position w:val="-3"/>
                <w:sz w:val="20"/>
                <w:szCs w:val="20"/>
              </w:rPr>
              <w:t>——</w:t>
            </w:r>
          </w:p>
        </w:tc>
      </w:tr>
      <w:tr w14:paraId="523E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restart"/>
            <w:tcBorders>
              <w:bottom w:val="nil"/>
            </w:tcBorders>
            <w:vAlign w:val="top"/>
          </w:tcPr>
          <w:p w14:paraId="67B4197A">
            <w:pPr>
              <w:spacing w:line="251" w:lineRule="auto"/>
              <w:rPr>
                <w:rFonts w:ascii="Arial"/>
                <w:sz w:val="21"/>
              </w:rPr>
            </w:pPr>
          </w:p>
          <w:p w14:paraId="0526A104">
            <w:pPr>
              <w:spacing w:line="251" w:lineRule="auto"/>
              <w:rPr>
                <w:rFonts w:ascii="Arial"/>
                <w:sz w:val="21"/>
              </w:rPr>
            </w:pPr>
          </w:p>
          <w:p w14:paraId="249A2FD4">
            <w:pPr>
              <w:spacing w:line="251" w:lineRule="auto"/>
              <w:rPr>
                <w:rFonts w:ascii="Arial"/>
                <w:sz w:val="21"/>
              </w:rPr>
            </w:pPr>
          </w:p>
          <w:p w14:paraId="6B8DFEF7">
            <w:pPr>
              <w:spacing w:line="251" w:lineRule="auto"/>
              <w:rPr>
                <w:rFonts w:ascii="Arial"/>
                <w:sz w:val="21"/>
              </w:rPr>
            </w:pPr>
          </w:p>
          <w:p w14:paraId="24B78136">
            <w:pPr>
              <w:spacing w:line="251" w:lineRule="auto"/>
              <w:rPr>
                <w:rFonts w:ascii="Arial"/>
                <w:sz w:val="21"/>
              </w:rPr>
            </w:pPr>
          </w:p>
          <w:p w14:paraId="6CBCB163">
            <w:pPr>
              <w:spacing w:line="251" w:lineRule="auto"/>
              <w:rPr>
                <w:rFonts w:ascii="Arial"/>
                <w:sz w:val="21"/>
              </w:rPr>
            </w:pPr>
          </w:p>
          <w:p w14:paraId="26F5CFA3">
            <w:pPr>
              <w:spacing w:line="251" w:lineRule="auto"/>
              <w:rPr>
                <w:rFonts w:ascii="Arial"/>
                <w:sz w:val="21"/>
              </w:rPr>
            </w:pPr>
          </w:p>
          <w:p w14:paraId="6EB16619">
            <w:pPr>
              <w:spacing w:line="251" w:lineRule="auto"/>
              <w:rPr>
                <w:rFonts w:ascii="Arial"/>
                <w:sz w:val="21"/>
              </w:rPr>
            </w:pPr>
          </w:p>
          <w:p w14:paraId="6E32809F">
            <w:pPr>
              <w:spacing w:line="252" w:lineRule="auto"/>
              <w:rPr>
                <w:rFonts w:ascii="Arial"/>
                <w:sz w:val="21"/>
              </w:rPr>
            </w:pPr>
          </w:p>
          <w:p w14:paraId="4A17A57B">
            <w:pPr>
              <w:spacing w:line="252" w:lineRule="auto"/>
              <w:rPr>
                <w:rFonts w:ascii="Arial"/>
                <w:sz w:val="21"/>
              </w:rPr>
            </w:pPr>
          </w:p>
          <w:p w14:paraId="64047230">
            <w:pPr>
              <w:spacing w:line="252" w:lineRule="auto"/>
              <w:rPr>
                <w:rFonts w:ascii="Arial"/>
                <w:sz w:val="21"/>
              </w:rPr>
            </w:pPr>
          </w:p>
          <w:p w14:paraId="3B769744">
            <w:pPr>
              <w:spacing w:line="252" w:lineRule="auto"/>
              <w:rPr>
                <w:rFonts w:ascii="Arial"/>
                <w:sz w:val="21"/>
              </w:rPr>
            </w:pPr>
          </w:p>
          <w:p w14:paraId="4BEDF7D1">
            <w:pPr>
              <w:spacing w:line="252" w:lineRule="auto"/>
              <w:rPr>
                <w:rFonts w:ascii="Arial"/>
                <w:sz w:val="21"/>
              </w:rPr>
            </w:pPr>
          </w:p>
          <w:p w14:paraId="5C3524FD">
            <w:pPr>
              <w:pStyle w:val="6"/>
              <w:spacing w:before="65" w:line="284" w:lineRule="auto"/>
              <w:ind w:left="22" w:right="59" w:firstLine="2"/>
              <w:rPr>
                <w:sz w:val="20"/>
                <w:szCs w:val="20"/>
              </w:rPr>
            </w:pPr>
            <w:r>
              <w:rPr>
                <w:color w:val="262626"/>
                <w:spacing w:val="6"/>
                <w:sz w:val="20"/>
                <w:szCs w:val="20"/>
              </w:rPr>
              <w:t>2.从事房地</w:t>
            </w:r>
            <w:r>
              <w:rPr>
                <w:color w:val="262626"/>
                <w:spacing w:val="1"/>
                <w:sz w:val="20"/>
                <w:szCs w:val="20"/>
              </w:rPr>
              <w:t xml:space="preserve"> </w:t>
            </w:r>
            <w:r>
              <w:rPr>
                <w:color w:val="262626"/>
                <w:spacing w:val="8"/>
                <w:sz w:val="20"/>
                <w:szCs w:val="20"/>
              </w:rPr>
              <w:t>产开发的纳</w:t>
            </w:r>
          </w:p>
        </w:tc>
        <w:tc>
          <w:tcPr>
            <w:tcW w:w="3314" w:type="dxa"/>
            <w:vAlign w:val="top"/>
          </w:tcPr>
          <w:p w14:paraId="0C777C87">
            <w:pPr>
              <w:pStyle w:val="6"/>
              <w:spacing w:before="108" w:line="228" w:lineRule="auto"/>
              <w:ind w:left="21"/>
              <w:rPr>
                <w:sz w:val="20"/>
                <w:szCs w:val="20"/>
              </w:rPr>
            </w:pPr>
            <w:r>
              <w:rPr>
                <w:color w:val="262626"/>
                <w:spacing w:val="8"/>
                <w:sz w:val="20"/>
                <w:szCs w:val="20"/>
              </w:rPr>
              <w:t>一、转让房地产收入总额</w:t>
            </w:r>
          </w:p>
        </w:tc>
        <w:tc>
          <w:tcPr>
            <w:tcW w:w="1837" w:type="dxa"/>
            <w:vAlign w:val="top"/>
          </w:tcPr>
          <w:p w14:paraId="75C895E8">
            <w:pPr>
              <w:pStyle w:val="6"/>
              <w:spacing w:before="108" w:line="269" w:lineRule="exact"/>
              <w:ind w:left="571"/>
              <w:rPr>
                <w:sz w:val="20"/>
                <w:szCs w:val="20"/>
              </w:rPr>
            </w:pPr>
            <w:r>
              <w:rPr>
                <w:color w:val="262626"/>
                <w:spacing w:val="1"/>
                <w:position w:val="1"/>
                <w:sz w:val="20"/>
                <w:szCs w:val="20"/>
              </w:rPr>
              <w:t>1=2+3+4</w:t>
            </w:r>
          </w:p>
        </w:tc>
        <w:tc>
          <w:tcPr>
            <w:tcW w:w="950" w:type="dxa"/>
            <w:vAlign w:val="top"/>
          </w:tcPr>
          <w:p w14:paraId="57B8953F">
            <w:pPr>
              <w:rPr>
                <w:rFonts w:ascii="Arial"/>
                <w:sz w:val="21"/>
              </w:rPr>
            </w:pPr>
          </w:p>
        </w:tc>
        <w:tc>
          <w:tcPr>
            <w:tcW w:w="975" w:type="dxa"/>
            <w:vAlign w:val="top"/>
          </w:tcPr>
          <w:p w14:paraId="79D3D6C3">
            <w:pPr>
              <w:rPr>
                <w:rFonts w:ascii="Arial"/>
                <w:sz w:val="21"/>
              </w:rPr>
            </w:pPr>
          </w:p>
        </w:tc>
        <w:tc>
          <w:tcPr>
            <w:tcW w:w="1049" w:type="dxa"/>
            <w:vAlign w:val="top"/>
          </w:tcPr>
          <w:p w14:paraId="31FC9276">
            <w:pPr>
              <w:rPr>
                <w:rFonts w:ascii="Arial"/>
                <w:sz w:val="21"/>
              </w:rPr>
            </w:pPr>
          </w:p>
        </w:tc>
        <w:tc>
          <w:tcPr>
            <w:tcW w:w="951" w:type="dxa"/>
            <w:vAlign w:val="top"/>
          </w:tcPr>
          <w:p w14:paraId="4FCF6028">
            <w:pPr>
              <w:rPr>
                <w:rFonts w:ascii="Arial"/>
                <w:sz w:val="21"/>
              </w:rPr>
            </w:pPr>
          </w:p>
        </w:tc>
      </w:tr>
      <w:tr w14:paraId="53E38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08F19D36">
            <w:pPr>
              <w:rPr>
                <w:rFonts w:ascii="Arial"/>
                <w:sz w:val="21"/>
              </w:rPr>
            </w:pPr>
          </w:p>
        </w:tc>
        <w:tc>
          <w:tcPr>
            <w:tcW w:w="3314" w:type="dxa"/>
            <w:vAlign w:val="top"/>
          </w:tcPr>
          <w:p w14:paraId="4E3ABB82">
            <w:pPr>
              <w:pStyle w:val="6"/>
              <w:spacing w:before="107" w:line="228" w:lineRule="auto"/>
              <w:ind w:left="139"/>
              <w:rPr>
                <w:sz w:val="20"/>
                <w:szCs w:val="20"/>
              </w:rPr>
            </w:pPr>
            <w:r>
              <w:rPr>
                <w:color w:val="262626"/>
                <w:spacing w:val="4"/>
                <w:sz w:val="20"/>
                <w:szCs w:val="20"/>
              </w:rPr>
              <w:t>1.货币收入</w:t>
            </w:r>
          </w:p>
        </w:tc>
        <w:tc>
          <w:tcPr>
            <w:tcW w:w="1837" w:type="dxa"/>
            <w:vAlign w:val="top"/>
          </w:tcPr>
          <w:p w14:paraId="4A007652">
            <w:pPr>
              <w:pStyle w:val="6"/>
              <w:spacing w:before="140" w:line="189" w:lineRule="auto"/>
              <w:ind w:left="875"/>
              <w:rPr>
                <w:sz w:val="20"/>
                <w:szCs w:val="20"/>
              </w:rPr>
            </w:pPr>
            <w:r>
              <w:rPr>
                <w:color w:val="262626"/>
                <w:sz w:val="20"/>
                <w:szCs w:val="20"/>
              </w:rPr>
              <w:t>2</w:t>
            </w:r>
          </w:p>
        </w:tc>
        <w:tc>
          <w:tcPr>
            <w:tcW w:w="950" w:type="dxa"/>
            <w:vAlign w:val="top"/>
          </w:tcPr>
          <w:p w14:paraId="3C4CDD1E">
            <w:pPr>
              <w:rPr>
                <w:rFonts w:ascii="Arial"/>
                <w:sz w:val="21"/>
              </w:rPr>
            </w:pPr>
          </w:p>
        </w:tc>
        <w:tc>
          <w:tcPr>
            <w:tcW w:w="975" w:type="dxa"/>
            <w:vAlign w:val="top"/>
          </w:tcPr>
          <w:p w14:paraId="06E1D2B2">
            <w:pPr>
              <w:rPr>
                <w:rFonts w:ascii="Arial"/>
                <w:sz w:val="21"/>
              </w:rPr>
            </w:pPr>
          </w:p>
        </w:tc>
        <w:tc>
          <w:tcPr>
            <w:tcW w:w="1049" w:type="dxa"/>
            <w:vAlign w:val="top"/>
          </w:tcPr>
          <w:p w14:paraId="7A58584A">
            <w:pPr>
              <w:rPr>
                <w:rFonts w:ascii="Arial"/>
                <w:sz w:val="21"/>
              </w:rPr>
            </w:pPr>
          </w:p>
        </w:tc>
        <w:tc>
          <w:tcPr>
            <w:tcW w:w="951" w:type="dxa"/>
            <w:vAlign w:val="top"/>
          </w:tcPr>
          <w:p w14:paraId="6C4BC375">
            <w:pPr>
              <w:rPr>
                <w:rFonts w:ascii="Arial"/>
                <w:sz w:val="21"/>
              </w:rPr>
            </w:pPr>
          </w:p>
        </w:tc>
      </w:tr>
      <w:tr w14:paraId="46ED0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675A3967">
            <w:pPr>
              <w:rPr>
                <w:rFonts w:ascii="Arial"/>
                <w:sz w:val="21"/>
              </w:rPr>
            </w:pPr>
          </w:p>
        </w:tc>
        <w:tc>
          <w:tcPr>
            <w:tcW w:w="3314" w:type="dxa"/>
            <w:vAlign w:val="top"/>
          </w:tcPr>
          <w:p w14:paraId="4444DA55">
            <w:pPr>
              <w:pStyle w:val="6"/>
              <w:spacing w:before="108" w:line="228" w:lineRule="auto"/>
              <w:ind w:left="126"/>
              <w:rPr>
                <w:sz w:val="20"/>
                <w:szCs w:val="20"/>
              </w:rPr>
            </w:pPr>
            <w:r>
              <w:rPr>
                <w:color w:val="262626"/>
                <w:spacing w:val="8"/>
                <w:sz w:val="20"/>
                <w:szCs w:val="20"/>
              </w:rPr>
              <w:t>2.实物收入及其他收入</w:t>
            </w:r>
          </w:p>
        </w:tc>
        <w:tc>
          <w:tcPr>
            <w:tcW w:w="1837" w:type="dxa"/>
            <w:vAlign w:val="top"/>
          </w:tcPr>
          <w:p w14:paraId="4A2EFA4C">
            <w:pPr>
              <w:pStyle w:val="6"/>
              <w:spacing w:before="140" w:line="189" w:lineRule="auto"/>
              <w:ind w:left="876"/>
              <w:rPr>
                <w:sz w:val="20"/>
                <w:szCs w:val="20"/>
              </w:rPr>
            </w:pPr>
            <w:r>
              <w:rPr>
                <w:color w:val="262626"/>
                <w:sz w:val="20"/>
                <w:szCs w:val="20"/>
              </w:rPr>
              <w:t>3</w:t>
            </w:r>
          </w:p>
        </w:tc>
        <w:tc>
          <w:tcPr>
            <w:tcW w:w="950" w:type="dxa"/>
            <w:vAlign w:val="top"/>
          </w:tcPr>
          <w:p w14:paraId="50A4B8FA">
            <w:pPr>
              <w:rPr>
                <w:rFonts w:ascii="Arial"/>
                <w:sz w:val="21"/>
              </w:rPr>
            </w:pPr>
          </w:p>
        </w:tc>
        <w:tc>
          <w:tcPr>
            <w:tcW w:w="975" w:type="dxa"/>
            <w:vAlign w:val="top"/>
          </w:tcPr>
          <w:p w14:paraId="03F0B940">
            <w:pPr>
              <w:rPr>
                <w:rFonts w:ascii="Arial"/>
                <w:sz w:val="21"/>
              </w:rPr>
            </w:pPr>
          </w:p>
        </w:tc>
        <w:tc>
          <w:tcPr>
            <w:tcW w:w="1049" w:type="dxa"/>
            <w:vAlign w:val="top"/>
          </w:tcPr>
          <w:p w14:paraId="36D47EA1">
            <w:pPr>
              <w:rPr>
                <w:rFonts w:ascii="Arial"/>
                <w:sz w:val="21"/>
              </w:rPr>
            </w:pPr>
          </w:p>
        </w:tc>
        <w:tc>
          <w:tcPr>
            <w:tcW w:w="951" w:type="dxa"/>
            <w:vAlign w:val="top"/>
          </w:tcPr>
          <w:p w14:paraId="37B8C535">
            <w:pPr>
              <w:rPr>
                <w:rFonts w:ascii="Arial"/>
                <w:sz w:val="21"/>
              </w:rPr>
            </w:pPr>
          </w:p>
        </w:tc>
      </w:tr>
      <w:tr w14:paraId="456EC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7C4E4CEE">
            <w:pPr>
              <w:rPr>
                <w:rFonts w:ascii="Arial"/>
                <w:sz w:val="21"/>
              </w:rPr>
            </w:pPr>
          </w:p>
        </w:tc>
        <w:tc>
          <w:tcPr>
            <w:tcW w:w="3314" w:type="dxa"/>
            <w:vAlign w:val="top"/>
          </w:tcPr>
          <w:p w14:paraId="499C9A69">
            <w:pPr>
              <w:pStyle w:val="6"/>
              <w:spacing w:before="107" w:line="228" w:lineRule="auto"/>
              <w:ind w:left="127"/>
              <w:rPr>
                <w:sz w:val="20"/>
                <w:szCs w:val="20"/>
              </w:rPr>
            </w:pPr>
            <w:r>
              <w:rPr>
                <w:color w:val="262626"/>
                <w:spacing w:val="7"/>
                <w:sz w:val="20"/>
                <w:szCs w:val="20"/>
              </w:rPr>
              <w:t>3.视同销售收入</w:t>
            </w:r>
          </w:p>
        </w:tc>
        <w:tc>
          <w:tcPr>
            <w:tcW w:w="1837" w:type="dxa"/>
            <w:vAlign w:val="top"/>
          </w:tcPr>
          <w:p w14:paraId="4FA6BBA7">
            <w:pPr>
              <w:pStyle w:val="6"/>
              <w:spacing w:before="139" w:line="189" w:lineRule="auto"/>
              <w:ind w:left="871"/>
              <w:rPr>
                <w:sz w:val="20"/>
                <w:szCs w:val="20"/>
              </w:rPr>
            </w:pPr>
            <w:r>
              <w:rPr>
                <w:color w:val="262626"/>
                <w:sz w:val="20"/>
                <w:szCs w:val="20"/>
              </w:rPr>
              <w:t>4</w:t>
            </w:r>
          </w:p>
        </w:tc>
        <w:tc>
          <w:tcPr>
            <w:tcW w:w="950" w:type="dxa"/>
            <w:vAlign w:val="top"/>
          </w:tcPr>
          <w:p w14:paraId="50332EA7">
            <w:pPr>
              <w:rPr>
                <w:rFonts w:ascii="Arial"/>
                <w:sz w:val="21"/>
              </w:rPr>
            </w:pPr>
          </w:p>
        </w:tc>
        <w:tc>
          <w:tcPr>
            <w:tcW w:w="975" w:type="dxa"/>
            <w:vAlign w:val="top"/>
          </w:tcPr>
          <w:p w14:paraId="3FFEADA6">
            <w:pPr>
              <w:rPr>
                <w:rFonts w:ascii="Arial"/>
                <w:sz w:val="21"/>
              </w:rPr>
            </w:pPr>
          </w:p>
        </w:tc>
        <w:tc>
          <w:tcPr>
            <w:tcW w:w="1049" w:type="dxa"/>
            <w:vAlign w:val="top"/>
          </w:tcPr>
          <w:p w14:paraId="01147038">
            <w:pPr>
              <w:rPr>
                <w:rFonts w:ascii="Arial"/>
                <w:sz w:val="21"/>
              </w:rPr>
            </w:pPr>
          </w:p>
        </w:tc>
        <w:tc>
          <w:tcPr>
            <w:tcW w:w="951" w:type="dxa"/>
            <w:vAlign w:val="top"/>
          </w:tcPr>
          <w:p w14:paraId="1C177939">
            <w:pPr>
              <w:rPr>
                <w:rFonts w:ascii="Arial"/>
                <w:sz w:val="21"/>
              </w:rPr>
            </w:pPr>
          </w:p>
        </w:tc>
      </w:tr>
      <w:tr w14:paraId="71612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35CBDCB9">
            <w:pPr>
              <w:rPr>
                <w:rFonts w:ascii="Arial"/>
                <w:sz w:val="21"/>
              </w:rPr>
            </w:pPr>
          </w:p>
        </w:tc>
        <w:tc>
          <w:tcPr>
            <w:tcW w:w="3314" w:type="dxa"/>
            <w:vAlign w:val="top"/>
          </w:tcPr>
          <w:p w14:paraId="44C6941C">
            <w:pPr>
              <w:pStyle w:val="6"/>
              <w:spacing w:before="239" w:line="228" w:lineRule="auto"/>
              <w:ind w:left="21"/>
              <w:rPr>
                <w:sz w:val="20"/>
                <w:szCs w:val="20"/>
              </w:rPr>
            </w:pPr>
            <w:r>
              <w:rPr>
                <w:color w:val="262626"/>
                <w:spacing w:val="8"/>
                <w:sz w:val="20"/>
                <w:szCs w:val="20"/>
              </w:rPr>
              <w:t>二、扣除项目金额合计</w:t>
            </w:r>
          </w:p>
        </w:tc>
        <w:tc>
          <w:tcPr>
            <w:tcW w:w="1837" w:type="dxa"/>
            <w:vAlign w:val="top"/>
          </w:tcPr>
          <w:p w14:paraId="517B44F5">
            <w:pPr>
              <w:pStyle w:val="6"/>
              <w:spacing w:before="75" w:line="277" w:lineRule="auto"/>
              <w:ind w:left="610" w:right="50" w:hanging="574"/>
              <w:rPr>
                <w:sz w:val="20"/>
                <w:szCs w:val="20"/>
              </w:rPr>
            </w:pPr>
            <w:r>
              <w:rPr>
                <w:color w:val="262626"/>
                <w:spacing w:val="12"/>
                <w:sz w:val="20"/>
                <w:szCs w:val="20"/>
              </w:rPr>
              <w:t>5＝6＋7＋14＋17+</w:t>
            </w:r>
            <w:r>
              <w:rPr>
                <w:color w:val="262626"/>
                <w:sz w:val="20"/>
                <w:szCs w:val="20"/>
              </w:rPr>
              <w:t xml:space="preserve"> </w:t>
            </w:r>
            <w:r>
              <w:rPr>
                <w:color w:val="262626"/>
                <w:spacing w:val="3"/>
                <w:sz w:val="20"/>
                <w:szCs w:val="20"/>
              </w:rPr>
              <w:t>21＋22</w:t>
            </w:r>
          </w:p>
        </w:tc>
        <w:tc>
          <w:tcPr>
            <w:tcW w:w="950" w:type="dxa"/>
            <w:vAlign w:val="top"/>
          </w:tcPr>
          <w:p w14:paraId="7633394A">
            <w:pPr>
              <w:rPr>
                <w:rFonts w:ascii="Arial"/>
                <w:sz w:val="21"/>
              </w:rPr>
            </w:pPr>
          </w:p>
        </w:tc>
        <w:tc>
          <w:tcPr>
            <w:tcW w:w="975" w:type="dxa"/>
            <w:vAlign w:val="top"/>
          </w:tcPr>
          <w:p w14:paraId="165BAE38">
            <w:pPr>
              <w:rPr>
                <w:rFonts w:ascii="Arial"/>
                <w:sz w:val="21"/>
              </w:rPr>
            </w:pPr>
          </w:p>
        </w:tc>
        <w:tc>
          <w:tcPr>
            <w:tcW w:w="1049" w:type="dxa"/>
            <w:vAlign w:val="top"/>
          </w:tcPr>
          <w:p w14:paraId="41E033C6">
            <w:pPr>
              <w:rPr>
                <w:rFonts w:ascii="Arial"/>
                <w:sz w:val="21"/>
              </w:rPr>
            </w:pPr>
          </w:p>
        </w:tc>
        <w:tc>
          <w:tcPr>
            <w:tcW w:w="951" w:type="dxa"/>
            <w:vAlign w:val="top"/>
          </w:tcPr>
          <w:p w14:paraId="5781888B">
            <w:pPr>
              <w:rPr>
                <w:rFonts w:ascii="Arial"/>
                <w:sz w:val="21"/>
              </w:rPr>
            </w:pPr>
          </w:p>
        </w:tc>
      </w:tr>
      <w:tr w14:paraId="4F515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28" w:type="dxa"/>
            <w:vMerge w:val="continue"/>
            <w:tcBorders>
              <w:top w:val="nil"/>
              <w:bottom w:val="nil"/>
            </w:tcBorders>
            <w:vAlign w:val="top"/>
          </w:tcPr>
          <w:p w14:paraId="0C7E082F">
            <w:pPr>
              <w:rPr>
                <w:rFonts w:ascii="Arial"/>
                <w:sz w:val="21"/>
              </w:rPr>
            </w:pPr>
          </w:p>
        </w:tc>
        <w:tc>
          <w:tcPr>
            <w:tcW w:w="3314" w:type="dxa"/>
            <w:vAlign w:val="top"/>
          </w:tcPr>
          <w:p w14:paraId="33C2CFF1">
            <w:pPr>
              <w:pStyle w:val="6"/>
              <w:spacing w:before="105" w:line="228" w:lineRule="auto"/>
              <w:ind w:left="139"/>
              <w:rPr>
                <w:sz w:val="20"/>
                <w:szCs w:val="20"/>
              </w:rPr>
            </w:pPr>
            <w:r>
              <w:rPr>
                <w:color w:val="262626"/>
                <w:spacing w:val="7"/>
                <w:sz w:val="20"/>
                <w:szCs w:val="20"/>
              </w:rPr>
              <w:t>1.取得土地使用权所支付的金额</w:t>
            </w:r>
          </w:p>
        </w:tc>
        <w:tc>
          <w:tcPr>
            <w:tcW w:w="1837" w:type="dxa"/>
            <w:vAlign w:val="top"/>
          </w:tcPr>
          <w:p w14:paraId="0B884B32">
            <w:pPr>
              <w:pStyle w:val="6"/>
              <w:spacing w:before="137" w:line="189" w:lineRule="auto"/>
              <w:ind w:left="874"/>
              <w:rPr>
                <w:sz w:val="20"/>
                <w:szCs w:val="20"/>
              </w:rPr>
            </w:pPr>
            <w:r>
              <w:rPr>
                <w:color w:val="262626"/>
                <w:sz w:val="20"/>
                <w:szCs w:val="20"/>
              </w:rPr>
              <w:t>6</w:t>
            </w:r>
          </w:p>
        </w:tc>
        <w:tc>
          <w:tcPr>
            <w:tcW w:w="950" w:type="dxa"/>
            <w:vAlign w:val="top"/>
          </w:tcPr>
          <w:p w14:paraId="60667AF5">
            <w:pPr>
              <w:rPr>
                <w:rFonts w:ascii="Arial"/>
                <w:sz w:val="21"/>
              </w:rPr>
            </w:pPr>
          </w:p>
        </w:tc>
        <w:tc>
          <w:tcPr>
            <w:tcW w:w="975" w:type="dxa"/>
            <w:vAlign w:val="top"/>
          </w:tcPr>
          <w:p w14:paraId="1D79A426">
            <w:pPr>
              <w:rPr>
                <w:rFonts w:ascii="Arial"/>
                <w:sz w:val="21"/>
              </w:rPr>
            </w:pPr>
          </w:p>
        </w:tc>
        <w:tc>
          <w:tcPr>
            <w:tcW w:w="1049" w:type="dxa"/>
            <w:vAlign w:val="top"/>
          </w:tcPr>
          <w:p w14:paraId="1C527880">
            <w:pPr>
              <w:rPr>
                <w:rFonts w:ascii="Arial"/>
                <w:sz w:val="21"/>
              </w:rPr>
            </w:pPr>
          </w:p>
        </w:tc>
        <w:tc>
          <w:tcPr>
            <w:tcW w:w="951" w:type="dxa"/>
            <w:vAlign w:val="top"/>
          </w:tcPr>
          <w:p w14:paraId="2569A408">
            <w:pPr>
              <w:rPr>
                <w:rFonts w:ascii="Arial"/>
                <w:sz w:val="21"/>
              </w:rPr>
            </w:pPr>
          </w:p>
        </w:tc>
      </w:tr>
      <w:tr w14:paraId="1898B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3E03284D">
            <w:pPr>
              <w:rPr>
                <w:rFonts w:ascii="Arial"/>
                <w:sz w:val="21"/>
              </w:rPr>
            </w:pPr>
          </w:p>
        </w:tc>
        <w:tc>
          <w:tcPr>
            <w:tcW w:w="3314" w:type="dxa"/>
            <w:vAlign w:val="top"/>
          </w:tcPr>
          <w:p w14:paraId="782927E7">
            <w:pPr>
              <w:pStyle w:val="6"/>
              <w:spacing w:before="240" w:line="228" w:lineRule="auto"/>
              <w:ind w:left="126"/>
              <w:rPr>
                <w:sz w:val="20"/>
                <w:szCs w:val="20"/>
              </w:rPr>
            </w:pPr>
            <w:r>
              <w:rPr>
                <w:color w:val="262626"/>
                <w:spacing w:val="7"/>
                <w:sz w:val="20"/>
                <w:szCs w:val="20"/>
              </w:rPr>
              <w:t>2.房地产开发成本</w:t>
            </w:r>
          </w:p>
        </w:tc>
        <w:tc>
          <w:tcPr>
            <w:tcW w:w="1837" w:type="dxa"/>
            <w:vAlign w:val="top"/>
          </w:tcPr>
          <w:p w14:paraId="5BF5A550">
            <w:pPr>
              <w:pStyle w:val="6"/>
              <w:spacing w:before="77" w:line="276" w:lineRule="auto"/>
              <w:ind w:left="623" w:right="50" w:hanging="586"/>
              <w:rPr>
                <w:sz w:val="20"/>
                <w:szCs w:val="20"/>
              </w:rPr>
            </w:pPr>
            <w:r>
              <w:rPr>
                <w:color w:val="262626"/>
                <w:spacing w:val="11"/>
                <w:sz w:val="20"/>
                <w:szCs w:val="20"/>
              </w:rPr>
              <w:t>7＝8＋9＋10＋11+</w:t>
            </w:r>
            <w:r>
              <w:rPr>
                <w:color w:val="262626"/>
                <w:spacing w:val="10"/>
                <w:sz w:val="20"/>
                <w:szCs w:val="20"/>
              </w:rPr>
              <w:t xml:space="preserve"> </w:t>
            </w:r>
            <w:r>
              <w:rPr>
                <w:color w:val="262626"/>
                <w:spacing w:val="1"/>
                <w:sz w:val="20"/>
                <w:szCs w:val="20"/>
              </w:rPr>
              <w:t>12＋13</w:t>
            </w:r>
          </w:p>
        </w:tc>
        <w:tc>
          <w:tcPr>
            <w:tcW w:w="950" w:type="dxa"/>
            <w:vAlign w:val="top"/>
          </w:tcPr>
          <w:p w14:paraId="3A207013">
            <w:pPr>
              <w:rPr>
                <w:rFonts w:ascii="Arial"/>
                <w:sz w:val="21"/>
              </w:rPr>
            </w:pPr>
          </w:p>
        </w:tc>
        <w:tc>
          <w:tcPr>
            <w:tcW w:w="975" w:type="dxa"/>
            <w:vAlign w:val="top"/>
          </w:tcPr>
          <w:p w14:paraId="731B8C29">
            <w:pPr>
              <w:rPr>
                <w:rFonts w:ascii="Arial"/>
                <w:sz w:val="21"/>
              </w:rPr>
            </w:pPr>
          </w:p>
        </w:tc>
        <w:tc>
          <w:tcPr>
            <w:tcW w:w="1049" w:type="dxa"/>
            <w:vAlign w:val="top"/>
          </w:tcPr>
          <w:p w14:paraId="60EA86D7">
            <w:pPr>
              <w:rPr>
                <w:rFonts w:ascii="Arial"/>
                <w:sz w:val="21"/>
              </w:rPr>
            </w:pPr>
          </w:p>
        </w:tc>
        <w:tc>
          <w:tcPr>
            <w:tcW w:w="951" w:type="dxa"/>
            <w:vAlign w:val="top"/>
          </w:tcPr>
          <w:p w14:paraId="4B46BC2C">
            <w:pPr>
              <w:rPr>
                <w:rFonts w:ascii="Arial"/>
                <w:sz w:val="21"/>
              </w:rPr>
            </w:pPr>
          </w:p>
        </w:tc>
      </w:tr>
      <w:tr w14:paraId="7A03F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28" w:type="dxa"/>
            <w:vMerge w:val="continue"/>
            <w:tcBorders>
              <w:top w:val="nil"/>
              <w:bottom w:val="nil"/>
            </w:tcBorders>
            <w:vAlign w:val="top"/>
          </w:tcPr>
          <w:p w14:paraId="7BE6F998">
            <w:pPr>
              <w:rPr>
                <w:rFonts w:ascii="Arial"/>
                <w:sz w:val="21"/>
              </w:rPr>
            </w:pPr>
          </w:p>
        </w:tc>
        <w:tc>
          <w:tcPr>
            <w:tcW w:w="3314" w:type="dxa"/>
            <w:vAlign w:val="top"/>
          </w:tcPr>
          <w:p w14:paraId="21368D4A">
            <w:pPr>
              <w:pStyle w:val="6"/>
              <w:spacing w:before="126" w:line="228" w:lineRule="auto"/>
              <w:ind w:left="124"/>
              <w:rPr>
                <w:sz w:val="20"/>
                <w:szCs w:val="20"/>
              </w:rPr>
            </w:pPr>
            <w:r>
              <w:rPr>
                <w:color w:val="262626"/>
                <w:spacing w:val="9"/>
                <w:sz w:val="20"/>
                <w:szCs w:val="20"/>
              </w:rPr>
              <w:t>其中：土地征用及拆迁补偿费</w:t>
            </w:r>
          </w:p>
        </w:tc>
        <w:tc>
          <w:tcPr>
            <w:tcW w:w="1837" w:type="dxa"/>
            <w:vAlign w:val="top"/>
          </w:tcPr>
          <w:p w14:paraId="415CA4A6">
            <w:pPr>
              <w:pStyle w:val="6"/>
              <w:spacing w:before="158" w:line="189" w:lineRule="auto"/>
              <w:ind w:left="873"/>
              <w:rPr>
                <w:sz w:val="20"/>
                <w:szCs w:val="20"/>
              </w:rPr>
            </w:pPr>
            <w:r>
              <w:rPr>
                <w:color w:val="262626"/>
                <w:sz w:val="20"/>
                <w:szCs w:val="20"/>
              </w:rPr>
              <w:t>8</w:t>
            </w:r>
          </w:p>
        </w:tc>
        <w:tc>
          <w:tcPr>
            <w:tcW w:w="950" w:type="dxa"/>
            <w:vAlign w:val="top"/>
          </w:tcPr>
          <w:p w14:paraId="69D009E0">
            <w:pPr>
              <w:rPr>
                <w:rFonts w:ascii="Arial"/>
                <w:sz w:val="21"/>
              </w:rPr>
            </w:pPr>
          </w:p>
        </w:tc>
        <w:tc>
          <w:tcPr>
            <w:tcW w:w="975" w:type="dxa"/>
            <w:vAlign w:val="top"/>
          </w:tcPr>
          <w:p w14:paraId="085D5BEF">
            <w:pPr>
              <w:rPr>
                <w:rFonts w:ascii="Arial"/>
                <w:sz w:val="21"/>
              </w:rPr>
            </w:pPr>
          </w:p>
        </w:tc>
        <w:tc>
          <w:tcPr>
            <w:tcW w:w="1049" w:type="dxa"/>
            <w:vAlign w:val="top"/>
          </w:tcPr>
          <w:p w14:paraId="761A7C27">
            <w:pPr>
              <w:rPr>
                <w:rFonts w:ascii="Arial"/>
                <w:sz w:val="21"/>
              </w:rPr>
            </w:pPr>
          </w:p>
        </w:tc>
        <w:tc>
          <w:tcPr>
            <w:tcW w:w="951" w:type="dxa"/>
            <w:vAlign w:val="top"/>
          </w:tcPr>
          <w:p w14:paraId="061B82C5">
            <w:pPr>
              <w:rPr>
                <w:rFonts w:ascii="Arial"/>
                <w:sz w:val="21"/>
              </w:rPr>
            </w:pPr>
          </w:p>
        </w:tc>
      </w:tr>
      <w:tr w14:paraId="083C1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8" w:type="dxa"/>
            <w:vMerge w:val="restart"/>
            <w:tcBorders>
              <w:top w:val="nil"/>
              <w:bottom w:val="nil"/>
            </w:tcBorders>
            <w:vAlign w:val="top"/>
          </w:tcPr>
          <w:p w14:paraId="1CE25D1B">
            <w:pPr>
              <w:pStyle w:val="6"/>
              <w:spacing w:before="19" w:line="287" w:lineRule="auto"/>
              <w:ind w:left="23" w:right="59" w:hanging="2"/>
              <w:rPr>
                <w:sz w:val="20"/>
                <w:szCs w:val="20"/>
              </w:rPr>
            </w:pPr>
            <w:r>
              <w:rPr>
                <w:color w:val="262626"/>
                <w:spacing w:val="8"/>
                <w:sz w:val="20"/>
                <w:szCs w:val="20"/>
              </w:rPr>
              <w:t>税人清算适</w:t>
            </w:r>
            <w:r>
              <w:rPr>
                <w:color w:val="262626"/>
                <w:sz w:val="20"/>
                <w:szCs w:val="20"/>
              </w:rPr>
              <w:t xml:space="preserve"> 用</w:t>
            </w:r>
          </w:p>
          <w:p w14:paraId="46F3C2D9">
            <w:pPr>
              <w:pStyle w:val="6"/>
              <w:spacing w:before="30" w:line="258" w:lineRule="auto"/>
              <w:ind w:left="22" w:right="59" w:firstLine="4"/>
              <w:rPr>
                <w:sz w:val="20"/>
                <w:szCs w:val="20"/>
              </w:rPr>
            </w:pPr>
            <w:r>
              <w:rPr>
                <w:color w:val="262626"/>
                <w:spacing w:val="6"/>
                <w:sz w:val="20"/>
                <w:szCs w:val="20"/>
              </w:rPr>
              <w:t>3.从事房地</w:t>
            </w:r>
            <w:r>
              <w:rPr>
                <w:color w:val="262626"/>
                <w:sz w:val="20"/>
                <w:szCs w:val="20"/>
              </w:rPr>
              <w:t xml:space="preserve"> </w:t>
            </w:r>
            <w:r>
              <w:rPr>
                <w:color w:val="262626"/>
                <w:spacing w:val="8"/>
                <w:sz w:val="20"/>
                <w:szCs w:val="20"/>
              </w:rPr>
              <w:t>产开发的纳</w:t>
            </w:r>
          </w:p>
        </w:tc>
        <w:tc>
          <w:tcPr>
            <w:tcW w:w="3314" w:type="dxa"/>
            <w:vAlign w:val="top"/>
          </w:tcPr>
          <w:p w14:paraId="51859938">
            <w:pPr>
              <w:pStyle w:val="6"/>
              <w:spacing w:before="102" w:line="229" w:lineRule="auto"/>
              <w:ind w:left="758"/>
              <w:rPr>
                <w:sz w:val="20"/>
                <w:szCs w:val="20"/>
              </w:rPr>
            </w:pPr>
            <w:r>
              <w:rPr>
                <w:color w:val="262626"/>
                <w:spacing w:val="7"/>
                <w:sz w:val="20"/>
                <w:szCs w:val="20"/>
              </w:rPr>
              <w:t>前期工程费</w:t>
            </w:r>
          </w:p>
        </w:tc>
        <w:tc>
          <w:tcPr>
            <w:tcW w:w="1837" w:type="dxa"/>
            <w:vAlign w:val="top"/>
          </w:tcPr>
          <w:p w14:paraId="12452A68">
            <w:pPr>
              <w:pStyle w:val="6"/>
              <w:spacing w:before="135" w:line="189" w:lineRule="auto"/>
              <w:ind w:left="873"/>
              <w:rPr>
                <w:sz w:val="20"/>
                <w:szCs w:val="20"/>
              </w:rPr>
            </w:pPr>
            <w:r>
              <w:rPr>
                <w:color w:val="262626"/>
                <w:sz w:val="20"/>
                <w:szCs w:val="20"/>
              </w:rPr>
              <w:t>9</w:t>
            </w:r>
          </w:p>
        </w:tc>
        <w:tc>
          <w:tcPr>
            <w:tcW w:w="950" w:type="dxa"/>
            <w:vAlign w:val="top"/>
          </w:tcPr>
          <w:p w14:paraId="6ABC6A1A">
            <w:pPr>
              <w:rPr>
                <w:rFonts w:ascii="Arial"/>
                <w:sz w:val="21"/>
              </w:rPr>
            </w:pPr>
          </w:p>
        </w:tc>
        <w:tc>
          <w:tcPr>
            <w:tcW w:w="975" w:type="dxa"/>
            <w:vAlign w:val="top"/>
          </w:tcPr>
          <w:p w14:paraId="4675A37B">
            <w:pPr>
              <w:rPr>
                <w:rFonts w:ascii="Arial"/>
                <w:sz w:val="21"/>
              </w:rPr>
            </w:pPr>
          </w:p>
        </w:tc>
        <w:tc>
          <w:tcPr>
            <w:tcW w:w="1049" w:type="dxa"/>
            <w:vAlign w:val="top"/>
          </w:tcPr>
          <w:p w14:paraId="0983883F">
            <w:pPr>
              <w:rPr>
                <w:rFonts w:ascii="Arial"/>
                <w:sz w:val="21"/>
              </w:rPr>
            </w:pPr>
          </w:p>
        </w:tc>
        <w:tc>
          <w:tcPr>
            <w:tcW w:w="951" w:type="dxa"/>
            <w:vAlign w:val="top"/>
          </w:tcPr>
          <w:p w14:paraId="338DCAA3">
            <w:pPr>
              <w:rPr>
                <w:rFonts w:ascii="Arial"/>
                <w:sz w:val="21"/>
              </w:rPr>
            </w:pPr>
          </w:p>
        </w:tc>
      </w:tr>
      <w:tr w14:paraId="273B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8" w:type="dxa"/>
            <w:vMerge w:val="continue"/>
            <w:tcBorders>
              <w:top w:val="nil"/>
              <w:bottom w:val="nil"/>
            </w:tcBorders>
            <w:vAlign w:val="top"/>
          </w:tcPr>
          <w:p w14:paraId="225E004B">
            <w:pPr>
              <w:rPr>
                <w:rFonts w:ascii="Arial"/>
                <w:sz w:val="21"/>
              </w:rPr>
            </w:pPr>
          </w:p>
        </w:tc>
        <w:tc>
          <w:tcPr>
            <w:tcW w:w="3314" w:type="dxa"/>
            <w:vAlign w:val="top"/>
          </w:tcPr>
          <w:p w14:paraId="1C1CB82B">
            <w:pPr>
              <w:pStyle w:val="6"/>
              <w:spacing w:before="103" w:line="229" w:lineRule="auto"/>
              <w:ind w:left="757"/>
              <w:rPr>
                <w:sz w:val="20"/>
                <w:szCs w:val="20"/>
              </w:rPr>
            </w:pPr>
            <w:r>
              <w:rPr>
                <w:color w:val="262626"/>
                <w:spacing w:val="8"/>
                <w:sz w:val="20"/>
                <w:szCs w:val="20"/>
              </w:rPr>
              <w:t>建筑安装工程费</w:t>
            </w:r>
          </w:p>
        </w:tc>
        <w:tc>
          <w:tcPr>
            <w:tcW w:w="1837" w:type="dxa"/>
            <w:vAlign w:val="top"/>
          </w:tcPr>
          <w:p w14:paraId="53ADA68D">
            <w:pPr>
              <w:pStyle w:val="6"/>
              <w:spacing w:before="134" w:line="190" w:lineRule="auto"/>
              <w:ind w:left="835"/>
              <w:rPr>
                <w:sz w:val="20"/>
                <w:szCs w:val="20"/>
              </w:rPr>
            </w:pPr>
            <w:r>
              <w:rPr>
                <w:color w:val="262626"/>
                <w:spacing w:val="-7"/>
                <w:sz w:val="20"/>
                <w:szCs w:val="20"/>
              </w:rPr>
              <w:t>10</w:t>
            </w:r>
          </w:p>
        </w:tc>
        <w:tc>
          <w:tcPr>
            <w:tcW w:w="950" w:type="dxa"/>
            <w:vAlign w:val="top"/>
          </w:tcPr>
          <w:p w14:paraId="4824A985">
            <w:pPr>
              <w:rPr>
                <w:rFonts w:ascii="Arial"/>
                <w:sz w:val="21"/>
              </w:rPr>
            </w:pPr>
          </w:p>
        </w:tc>
        <w:tc>
          <w:tcPr>
            <w:tcW w:w="975" w:type="dxa"/>
            <w:vAlign w:val="top"/>
          </w:tcPr>
          <w:p w14:paraId="3E3EE297">
            <w:pPr>
              <w:rPr>
                <w:rFonts w:ascii="Arial"/>
                <w:sz w:val="21"/>
              </w:rPr>
            </w:pPr>
          </w:p>
        </w:tc>
        <w:tc>
          <w:tcPr>
            <w:tcW w:w="1049" w:type="dxa"/>
            <w:vAlign w:val="top"/>
          </w:tcPr>
          <w:p w14:paraId="2D3E386F">
            <w:pPr>
              <w:rPr>
                <w:rFonts w:ascii="Arial"/>
                <w:sz w:val="21"/>
              </w:rPr>
            </w:pPr>
          </w:p>
        </w:tc>
        <w:tc>
          <w:tcPr>
            <w:tcW w:w="951" w:type="dxa"/>
            <w:vAlign w:val="top"/>
          </w:tcPr>
          <w:p w14:paraId="5F885710">
            <w:pPr>
              <w:rPr>
                <w:rFonts w:ascii="Arial"/>
                <w:sz w:val="21"/>
              </w:rPr>
            </w:pPr>
          </w:p>
        </w:tc>
      </w:tr>
      <w:tr w14:paraId="72CAE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8" w:type="dxa"/>
            <w:vMerge w:val="continue"/>
            <w:tcBorders>
              <w:top w:val="nil"/>
              <w:bottom w:val="nil"/>
            </w:tcBorders>
            <w:vAlign w:val="top"/>
          </w:tcPr>
          <w:p w14:paraId="2606935D">
            <w:pPr>
              <w:rPr>
                <w:rFonts w:ascii="Arial"/>
                <w:sz w:val="21"/>
              </w:rPr>
            </w:pPr>
          </w:p>
        </w:tc>
        <w:tc>
          <w:tcPr>
            <w:tcW w:w="3314" w:type="dxa"/>
            <w:vAlign w:val="top"/>
          </w:tcPr>
          <w:p w14:paraId="6DB90E3C">
            <w:pPr>
              <w:pStyle w:val="6"/>
              <w:spacing w:before="103" w:line="229" w:lineRule="auto"/>
              <w:ind w:left="754"/>
              <w:rPr>
                <w:sz w:val="20"/>
                <w:szCs w:val="20"/>
              </w:rPr>
            </w:pPr>
            <w:r>
              <w:rPr>
                <w:color w:val="262626"/>
                <w:spacing w:val="8"/>
                <w:sz w:val="20"/>
                <w:szCs w:val="20"/>
              </w:rPr>
              <w:t>基础设施费</w:t>
            </w:r>
          </w:p>
        </w:tc>
        <w:tc>
          <w:tcPr>
            <w:tcW w:w="1837" w:type="dxa"/>
            <w:vAlign w:val="top"/>
          </w:tcPr>
          <w:p w14:paraId="405E30C2">
            <w:pPr>
              <w:pStyle w:val="6"/>
              <w:spacing w:before="135" w:line="189" w:lineRule="auto"/>
              <w:ind w:left="835"/>
              <w:rPr>
                <w:sz w:val="20"/>
                <w:szCs w:val="20"/>
              </w:rPr>
            </w:pPr>
            <w:r>
              <w:rPr>
                <w:color w:val="262626"/>
                <w:spacing w:val="-7"/>
                <w:sz w:val="20"/>
                <w:szCs w:val="20"/>
              </w:rPr>
              <w:t>11</w:t>
            </w:r>
          </w:p>
        </w:tc>
        <w:tc>
          <w:tcPr>
            <w:tcW w:w="950" w:type="dxa"/>
            <w:vAlign w:val="top"/>
          </w:tcPr>
          <w:p w14:paraId="5ED4288E">
            <w:pPr>
              <w:rPr>
                <w:rFonts w:ascii="Arial"/>
                <w:sz w:val="21"/>
              </w:rPr>
            </w:pPr>
          </w:p>
        </w:tc>
        <w:tc>
          <w:tcPr>
            <w:tcW w:w="975" w:type="dxa"/>
            <w:vAlign w:val="top"/>
          </w:tcPr>
          <w:p w14:paraId="2FFB073A">
            <w:pPr>
              <w:rPr>
                <w:rFonts w:ascii="Arial"/>
                <w:sz w:val="21"/>
              </w:rPr>
            </w:pPr>
          </w:p>
        </w:tc>
        <w:tc>
          <w:tcPr>
            <w:tcW w:w="1049" w:type="dxa"/>
            <w:vAlign w:val="top"/>
          </w:tcPr>
          <w:p w14:paraId="38965EF3">
            <w:pPr>
              <w:rPr>
                <w:rFonts w:ascii="Arial"/>
                <w:sz w:val="21"/>
              </w:rPr>
            </w:pPr>
          </w:p>
        </w:tc>
        <w:tc>
          <w:tcPr>
            <w:tcW w:w="951" w:type="dxa"/>
            <w:vAlign w:val="top"/>
          </w:tcPr>
          <w:p w14:paraId="69FD57AF">
            <w:pPr>
              <w:rPr>
                <w:rFonts w:ascii="Arial"/>
                <w:sz w:val="21"/>
              </w:rPr>
            </w:pPr>
          </w:p>
        </w:tc>
      </w:tr>
      <w:tr w14:paraId="2021A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8" w:type="dxa"/>
            <w:vMerge w:val="restart"/>
            <w:tcBorders>
              <w:top w:val="nil"/>
              <w:bottom w:val="nil"/>
            </w:tcBorders>
            <w:vAlign w:val="top"/>
          </w:tcPr>
          <w:p w14:paraId="76AC13CF">
            <w:pPr>
              <w:pStyle w:val="6"/>
              <w:spacing w:before="79" w:line="284" w:lineRule="auto"/>
              <w:ind w:left="24" w:right="59" w:hanging="3"/>
              <w:rPr>
                <w:sz w:val="20"/>
                <w:szCs w:val="20"/>
              </w:rPr>
            </w:pPr>
            <w:r>
              <w:rPr>
                <w:color w:val="262626"/>
                <w:spacing w:val="8"/>
                <w:sz w:val="20"/>
                <w:szCs w:val="20"/>
              </w:rPr>
              <w:t>税人按核定</w:t>
            </w:r>
            <w:r>
              <w:rPr>
                <w:color w:val="262626"/>
                <w:sz w:val="20"/>
                <w:szCs w:val="20"/>
              </w:rPr>
              <w:t xml:space="preserve"> </w:t>
            </w:r>
            <w:r>
              <w:rPr>
                <w:color w:val="262626"/>
                <w:spacing w:val="7"/>
                <w:sz w:val="20"/>
                <w:szCs w:val="20"/>
              </w:rPr>
              <w:t>征收方式清</w:t>
            </w:r>
          </w:p>
          <w:p w14:paraId="19344EB7">
            <w:pPr>
              <w:pStyle w:val="6"/>
              <w:spacing w:before="34" w:line="228" w:lineRule="auto"/>
              <w:ind w:left="24"/>
              <w:rPr>
                <w:sz w:val="20"/>
                <w:szCs w:val="20"/>
              </w:rPr>
            </w:pPr>
            <w:r>
              <w:rPr>
                <w:color w:val="262626"/>
                <w:spacing w:val="6"/>
                <w:sz w:val="20"/>
                <w:szCs w:val="20"/>
              </w:rPr>
              <w:t>算适用</w:t>
            </w:r>
          </w:p>
          <w:p w14:paraId="6D1A7D3A">
            <w:pPr>
              <w:pStyle w:val="6"/>
              <w:spacing w:before="77" w:line="292" w:lineRule="auto"/>
              <w:ind w:left="21" w:right="59"/>
              <w:rPr>
                <w:sz w:val="20"/>
                <w:szCs w:val="20"/>
              </w:rPr>
            </w:pPr>
            <w:r>
              <w:rPr>
                <w:color w:val="262626"/>
                <w:spacing w:val="6"/>
                <w:sz w:val="20"/>
                <w:szCs w:val="20"/>
              </w:rPr>
              <w:t>4.纳税人整</w:t>
            </w:r>
            <w:r>
              <w:rPr>
                <w:color w:val="262626"/>
                <w:spacing w:val="4"/>
                <w:sz w:val="20"/>
                <w:szCs w:val="20"/>
              </w:rPr>
              <w:t xml:space="preserve"> </w:t>
            </w:r>
            <w:r>
              <w:rPr>
                <w:color w:val="262626"/>
                <w:spacing w:val="8"/>
                <w:sz w:val="20"/>
                <w:szCs w:val="20"/>
              </w:rPr>
              <w:t>体转让在建</w:t>
            </w:r>
            <w:r>
              <w:rPr>
                <w:color w:val="262626"/>
                <w:sz w:val="20"/>
                <w:szCs w:val="20"/>
              </w:rPr>
              <w:t xml:space="preserve"> </w:t>
            </w:r>
            <w:r>
              <w:rPr>
                <w:color w:val="262626"/>
                <w:spacing w:val="7"/>
                <w:sz w:val="20"/>
                <w:szCs w:val="20"/>
              </w:rPr>
              <w:t>工程适用</w:t>
            </w:r>
          </w:p>
        </w:tc>
        <w:tc>
          <w:tcPr>
            <w:tcW w:w="3314" w:type="dxa"/>
            <w:vAlign w:val="top"/>
          </w:tcPr>
          <w:p w14:paraId="0B057A31">
            <w:pPr>
              <w:pStyle w:val="6"/>
              <w:spacing w:before="103" w:line="228" w:lineRule="auto"/>
              <w:ind w:left="761"/>
              <w:rPr>
                <w:sz w:val="20"/>
                <w:szCs w:val="20"/>
              </w:rPr>
            </w:pPr>
            <w:r>
              <w:rPr>
                <w:color w:val="262626"/>
                <w:spacing w:val="7"/>
                <w:sz w:val="20"/>
                <w:szCs w:val="20"/>
              </w:rPr>
              <w:t>公共配套设施费</w:t>
            </w:r>
          </w:p>
        </w:tc>
        <w:tc>
          <w:tcPr>
            <w:tcW w:w="1837" w:type="dxa"/>
            <w:vAlign w:val="top"/>
          </w:tcPr>
          <w:p w14:paraId="5A914B83">
            <w:pPr>
              <w:pStyle w:val="6"/>
              <w:spacing w:before="135" w:line="189" w:lineRule="auto"/>
              <w:ind w:left="835"/>
              <w:rPr>
                <w:sz w:val="20"/>
                <w:szCs w:val="20"/>
              </w:rPr>
            </w:pPr>
            <w:r>
              <w:rPr>
                <w:color w:val="262626"/>
                <w:spacing w:val="-7"/>
                <w:sz w:val="20"/>
                <w:szCs w:val="20"/>
              </w:rPr>
              <w:t>12</w:t>
            </w:r>
          </w:p>
        </w:tc>
        <w:tc>
          <w:tcPr>
            <w:tcW w:w="950" w:type="dxa"/>
            <w:vAlign w:val="top"/>
          </w:tcPr>
          <w:p w14:paraId="68626E3C">
            <w:pPr>
              <w:rPr>
                <w:rFonts w:ascii="Arial"/>
                <w:sz w:val="21"/>
              </w:rPr>
            </w:pPr>
          </w:p>
        </w:tc>
        <w:tc>
          <w:tcPr>
            <w:tcW w:w="975" w:type="dxa"/>
            <w:vAlign w:val="top"/>
          </w:tcPr>
          <w:p w14:paraId="2D2D6ABB">
            <w:pPr>
              <w:rPr>
                <w:rFonts w:ascii="Arial"/>
                <w:sz w:val="21"/>
              </w:rPr>
            </w:pPr>
          </w:p>
        </w:tc>
        <w:tc>
          <w:tcPr>
            <w:tcW w:w="1049" w:type="dxa"/>
            <w:vAlign w:val="top"/>
          </w:tcPr>
          <w:p w14:paraId="67ED9CB2">
            <w:pPr>
              <w:rPr>
                <w:rFonts w:ascii="Arial"/>
                <w:sz w:val="21"/>
              </w:rPr>
            </w:pPr>
          </w:p>
        </w:tc>
        <w:tc>
          <w:tcPr>
            <w:tcW w:w="951" w:type="dxa"/>
            <w:vAlign w:val="top"/>
          </w:tcPr>
          <w:p w14:paraId="2F5855A6">
            <w:pPr>
              <w:rPr>
                <w:rFonts w:ascii="Arial"/>
                <w:sz w:val="21"/>
              </w:rPr>
            </w:pPr>
          </w:p>
        </w:tc>
      </w:tr>
      <w:tr w14:paraId="059BA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8" w:type="dxa"/>
            <w:vMerge w:val="continue"/>
            <w:tcBorders>
              <w:top w:val="nil"/>
              <w:bottom w:val="nil"/>
            </w:tcBorders>
            <w:vAlign w:val="top"/>
          </w:tcPr>
          <w:p w14:paraId="4525EA0A">
            <w:pPr>
              <w:rPr>
                <w:rFonts w:ascii="Arial"/>
                <w:sz w:val="21"/>
              </w:rPr>
            </w:pPr>
          </w:p>
        </w:tc>
        <w:tc>
          <w:tcPr>
            <w:tcW w:w="3314" w:type="dxa"/>
            <w:vAlign w:val="top"/>
          </w:tcPr>
          <w:p w14:paraId="3712B8A3">
            <w:pPr>
              <w:pStyle w:val="6"/>
              <w:spacing w:before="103" w:line="229" w:lineRule="auto"/>
              <w:ind w:left="755"/>
              <w:rPr>
                <w:sz w:val="20"/>
                <w:szCs w:val="20"/>
              </w:rPr>
            </w:pPr>
            <w:r>
              <w:rPr>
                <w:color w:val="262626"/>
                <w:spacing w:val="8"/>
                <w:sz w:val="20"/>
                <w:szCs w:val="20"/>
              </w:rPr>
              <w:t>开发间接费用</w:t>
            </w:r>
          </w:p>
        </w:tc>
        <w:tc>
          <w:tcPr>
            <w:tcW w:w="1837" w:type="dxa"/>
            <w:vAlign w:val="top"/>
          </w:tcPr>
          <w:p w14:paraId="6C698363">
            <w:pPr>
              <w:pStyle w:val="6"/>
              <w:spacing w:before="135" w:line="190" w:lineRule="auto"/>
              <w:ind w:left="835"/>
              <w:rPr>
                <w:sz w:val="20"/>
                <w:szCs w:val="20"/>
              </w:rPr>
            </w:pPr>
            <w:r>
              <w:rPr>
                <w:color w:val="262626"/>
                <w:spacing w:val="-7"/>
                <w:sz w:val="20"/>
                <w:szCs w:val="20"/>
              </w:rPr>
              <w:t>13</w:t>
            </w:r>
          </w:p>
        </w:tc>
        <w:tc>
          <w:tcPr>
            <w:tcW w:w="950" w:type="dxa"/>
            <w:vAlign w:val="top"/>
          </w:tcPr>
          <w:p w14:paraId="28658C06">
            <w:pPr>
              <w:rPr>
                <w:rFonts w:ascii="Arial"/>
                <w:sz w:val="21"/>
              </w:rPr>
            </w:pPr>
          </w:p>
        </w:tc>
        <w:tc>
          <w:tcPr>
            <w:tcW w:w="975" w:type="dxa"/>
            <w:vAlign w:val="top"/>
          </w:tcPr>
          <w:p w14:paraId="71B6CA71">
            <w:pPr>
              <w:rPr>
                <w:rFonts w:ascii="Arial"/>
                <w:sz w:val="21"/>
              </w:rPr>
            </w:pPr>
          </w:p>
        </w:tc>
        <w:tc>
          <w:tcPr>
            <w:tcW w:w="1049" w:type="dxa"/>
            <w:vAlign w:val="top"/>
          </w:tcPr>
          <w:p w14:paraId="44611296">
            <w:pPr>
              <w:rPr>
                <w:rFonts w:ascii="Arial"/>
                <w:sz w:val="21"/>
              </w:rPr>
            </w:pPr>
          </w:p>
        </w:tc>
        <w:tc>
          <w:tcPr>
            <w:tcW w:w="951" w:type="dxa"/>
            <w:vAlign w:val="top"/>
          </w:tcPr>
          <w:p w14:paraId="7DAA766B">
            <w:pPr>
              <w:rPr>
                <w:rFonts w:ascii="Arial"/>
                <w:sz w:val="21"/>
              </w:rPr>
            </w:pPr>
          </w:p>
        </w:tc>
      </w:tr>
      <w:tr w14:paraId="79F98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28" w:type="dxa"/>
            <w:vMerge w:val="continue"/>
            <w:tcBorders>
              <w:top w:val="nil"/>
              <w:bottom w:val="nil"/>
            </w:tcBorders>
            <w:vAlign w:val="top"/>
          </w:tcPr>
          <w:p w14:paraId="7C43A5BD">
            <w:pPr>
              <w:rPr>
                <w:rFonts w:ascii="Arial"/>
                <w:sz w:val="21"/>
              </w:rPr>
            </w:pPr>
          </w:p>
        </w:tc>
        <w:tc>
          <w:tcPr>
            <w:tcW w:w="3314" w:type="dxa"/>
            <w:vAlign w:val="top"/>
          </w:tcPr>
          <w:p w14:paraId="6F91B624">
            <w:pPr>
              <w:pStyle w:val="6"/>
              <w:spacing w:before="101" w:line="228" w:lineRule="auto"/>
              <w:ind w:left="127"/>
              <w:rPr>
                <w:sz w:val="20"/>
                <w:szCs w:val="20"/>
              </w:rPr>
            </w:pPr>
            <w:r>
              <w:rPr>
                <w:color w:val="262626"/>
                <w:spacing w:val="7"/>
                <w:sz w:val="20"/>
                <w:szCs w:val="20"/>
              </w:rPr>
              <w:t>3.房地产开发费用</w:t>
            </w:r>
          </w:p>
        </w:tc>
        <w:tc>
          <w:tcPr>
            <w:tcW w:w="1837" w:type="dxa"/>
            <w:vAlign w:val="top"/>
          </w:tcPr>
          <w:p w14:paraId="044AF6FC">
            <w:pPr>
              <w:pStyle w:val="6"/>
              <w:spacing w:before="101" w:line="265" w:lineRule="exact"/>
              <w:ind w:left="415"/>
              <w:rPr>
                <w:sz w:val="20"/>
                <w:szCs w:val="20"/>
              </w:rPr>
            </w:pPr>
            <w:r>
              <w:rPr>
                <w:color w:val="262626"/>
                <w:spacing w:val="3"/>
                <w:position w:val="1"/>
                <w:sz w:val="20"/>
                <w:szCs w:val="20"/>
              </w:rPr>
              <w:t>14＝15＋16</w:t>
            </w:r>
          </w:p>
        </w:tc>
        <w:tc>
          <w:tcPr>
            <w:tcW w:w="950" w:type="dxa"/>
            <w:vAlign w:val="top"/>
          </w:tcPr>
          <w:p w14:paraId="53B92E73">
            <w:pPr>
              <w:rPr>
                <w:rFonts w:ascii="Arial"/>
                <w:sz w:val="21"/>
              </w:rPr>
            </w:pPr>
          </w:p>
        </w:tc>
        <w:tc>
          <w:tcPr>
            <w:tcW w:w="975" w:type="dxa"/>
            <w:vAlign w:val="top"/>
          </w:tcPr>
          <w:p w14:paraId="67A30788">
            <w:pPr>
              <w:rPr>
                <w:rFonts w:ascii="Arial"/>
                <w:sz w:val="21"/>
              </w:rPr>
            </w:pPr>
          </w:p>
        </w:tc>
        <w:tc>
          <w:tcPr>
            <w:tcW w:w="1049" w:type="dxa"/>
            <w:vAlign w:val="top"/>
          </w:tcPr>
          <w:p w14:paraId="7B367E3F">
            <w:pPr>
              <w:rPr>
                <w:rFonts w:ascii="Arial"/>
                <w:sz w:val="21"/>
              </w:rPr>
            </w:pPr>
          </w:p>
        </w:tc>
        <w:tc>
          <w:tcPr>
            <w:tcW w:w="951" w:type="dxa"/>
            <w:vAlign w:val="top"/>
          </w:tcPr>
          <w:p w14:paraId="24552ADB">
            <w:pPr>
              <w:rPr>
                <w:rFonts w:ascii="Arial"/>
                <w:sz w:val="21"/>
              </w:rPr>
            </w:pPr>
          </w:p>
        </w:tc>
      </w:tr>
      <w:tr w14:paraId="1D291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60B7491A">
            <w:pPr>
              <w:rPr>
                <w:rFonts w:ascii="Arial"/>
                <w:sz w:val="21"/>
              </w:rPr>
            </w:pPr>
          </w:p>
        </w:tc>
        <w:tc>
          <w:tcPr>
            <w:tcW w:w="3314" w:type="dxa"/>
            <w:vAlign w:val="top"/>
          </w:tcPr>
          <w:p w14:paraId="66C0391E">
            <w:pPr>
              <w:pStyle w:val="6"/>
              <w:spacing w:before="111" w:line="229" w:lineRule="auto"/>
              <w:ind w:left="124"/>
              <w:rPr>
                <w:sz w:val="20"/>
                <w:szCs w:val="20"/>
              </w:rPr>
            </w:pPr>
            <w:r>
              <w:rPr>
                <w:color w:val="262626"/>
                <w:spacing w:val="8"/>
                <w:sz w:val="20"/>
                <w:szCs w:val="20"/>
              </w:rPr>
              <w:t>其中：利息支出</w:t>
            </w:r>
          </w:p>
        </w:tc>
        <w:tc>
          <w:tcPr>
            <w:tcW w:w="1837" w:type="dxa"/>
            <w:vAlign w:val="top"/>
          </w:tcPr>
          <w:p w14:paraId="3EC22A92">
            <w:pPr>
              <w:pStyle w:val="6"/>
              <w:spacing w:before="142" w:line="190" w:lineRule="auto"/>
              <w:ind w:left="835"/>
              <w:rPr>
                <w:sz w:val="20"/>
                <w:szCs w:val="20"/>
              </w:rPr>
            </w:pPr>
            <w:r>
              <w:rPr>
                <w:color w:val="262626"/>
                <w:spacing w:val="-7"/>
                <w:sz w:val="20"/>
                <w:szCs w:val="20"/>
              </w:rPr>
              <w:t>15</w:t>
            </w:r>
          </w:p>
        </w:tc>
        <w:tc>
          <w:tcPr>
            <w:tcW w:w="950" w:type="dxa"/>
            <w:vAlign w:val="top"/>
          </w:tcPr>
          <w:p w14:paraId="297AE0D7">
            <w:pPr>
              <w:rPr>
                <w:rFonts w:ascii="Arial"/>
                <w:sz w:val="21"/>
              </w:rPr>
            </w:pPr>
          </w:p>
        </w:tc>
        <w:tc>
          <w:tcPr>
            <w:tcW w:w="975" w:type="dxa"/>
            <w:vAlign w:val="top"/>
          </w:tcPr>
          <w:p w14:paraId="41ADE087">
            <w:pPr>
              <w:rPr>
                <w:rFonts w:ascii="Arial"/>
                <w:sz w:val="21"/>
              </w:rPr>
            </w:pPr>
          </w:p>
        </w:tc>
        <w:tc>
          <w:tcPr>
            <w:tcW w:w="1049" w:type="dxa"/>
            <w:vAlign w:val="top"/>
          </w:tcPr>
          <w:p w14:paraId="14304FF0">
            <w:pPr>
              <w:rPr>
                <w:rFonts w:ascii="Arial"/>
                <w:sz w:val="21"/>
              </w:rPr>
            </w:pPr>
          </w:p>
        </w:tc>
        <w:tc>
          <w:tcPr>
            <w:tcW w:w="951" w:type="dxa"/>
            <w:vAlign w:val="top"/>
          </w:tcPr>
          <w:p w14:paraId="78407A81">
            <w:pPr>
              <w:rPr>
                <w:rFonts w:ascii="Arial"/>
                <w:sz w:val="21"/>
              </w:rPr>
            </w:pPr>
          </w:p>
        </w:tc>
      </w:tr>
      <w:tr w14:paraId="5E33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066B99FE">
            <w:pPr>
              <w:rPr>
                <w:rFonts w:ascii="Arial"/>
                <w:sz w:val="21"/>
              </w:rPr>
            </w:pPr>
          </w:p>
        </w:tc>
        <w:tc>
          <w:tcPr>
            <w:tcW w:w="3314" w:type="dxa"/>
            <w:vAlign w:val="top"/>
          </w:tcPr>
          <w:p w14:paraId="18E6F716">
            <w:pPr>
              <w:pStyle w:val="6"/>
              <w:spacing w:before="111" w:line="228" w:lineRule="auto"/>
              <w:ind w:left="755"/>
              <w:rPr>
                <w:sz w:val="20"/>
                <w:szCs w:val="20"/>
              </w:rPr>
            </w:pPr>
            <w:r>
              <w:rPr>
                <w:color w:val="262626"/>
                <w:spacing w:val="8"/>
                <w:sz w:val="20"/>
                <w:szCs w:val="20"/>
              </w:rPr>
              <w:t>其他房地产开发费用</w:t>
            </w:r>
          </w:p>
        </w:tc>
        <w:tc>
          <w:tcPr>
            <w:tcW w:w="1837" w:type="dxa"/>
            <w:vAlign w:val="top"/>
          </w:tcPr>
          <w:p w14:paraId="63AEA206">
            <w:pPr>
              <w:pStyle w:val="6"/>
              <w:spacing w:before="142" w:line="190" w:lineRule="auto"/>
              <w:ind w:left="835"/>
              <w:rPr>
                <w:sz w:val="20"/>
                <w:szCs w:val="20"/>
              </w:rPr>
            </w:pPr>
            <w:r>
              <w:rPr>
                <w:color w:val="262626"/>
                <w:spacing w:val="-7"/>
                <w:sz w:val="20"/>
                <w:szCs w:val="20"/>
              </w:rPr>
              <w:t>16</w:t>
            </w:r>
          </w:p>
        </w:tc>
        <w:tc>
          <w:tcPr>
            <w:tcW w:w="950" w:type="dxa"/>
            <w:vAlign w:val="top"/>
          </w:tcPr>
          <w:p w14:paraId="3844432C">
            <w:pPr>
              <w:rPr>
                <w:rFonts w:ascii="Arial"/>
                <w:sz w:val="21"/>
              </w:rPr>
            </w:pPr>
          </w:p>
        </w:tc>
        <w:tc>
          <w:tcPr>
            <w:tcW w:w="975" w:type="dxa"/>
            <w:vAlign w:val="top"/>
          </w:tcPr>
          <w:p w14:paraId="4D64FC7D">
            <w:pPr>
              <w:rPr>
                <w:rFonts w:ascii="Arial"/>
                <w:sz w:val="21"/>
              </w:rPr>
            </w:pPr>
          </w:p>
        </w:tc>
        <w:tc>
          <w:tcPr>
            <w:tcW w:w="1049" w:type="dxa"/>
            <w:vAlign w:val="top"/>
          </w:tcPr>
          <w:p w14:paraId="6A8E8DE2">
            <w:pPr>
              <w:rPr>
                <w:rFonts w:ascii="Arial"/>
                <w:sz w:val="21"/>
              </w:rPr>
            </w:pPr>
          </w:p>
        </w:tc>
        <w:tc>
          <w:tcPr>
            <w:tcW w:w="951" w:type="dxa"/>
            <w:vAlign w:val="top"/>
          </w:tcPr>
          <w:p w14:paraId="56E6C938">
            <w:pPr>
              <w:rPr>
                <w:rFonts w:ascii="Arial"/>
                <w:sz w:val="21"/>
              </w:rPr>
            </w:pPr>
          </w:p>
        </w:tc>
      </w:tr>
      <w:tr w14:paraId="0A73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23B99984">
            <w:pPr>
              <w:rPr>
                <w:rFonts w:ascii="Arial"/>
                <w:sz w:val="21"/>
              </w:rPr>
            </w:pPr>
          </w:p>
        </w:tc>
        <w:tc>
          <w:tcPr>
            <w:tcW w:w="3314" w:type="dxa"/>
            <w:vAlign w:val="top"/>
          </w:tcPr>
          <w:p w14:paraId="5045E798">
            <w:pPr>
              <w:pStyle w:val="6"/>
              <w:spacing w:before="110" w:line="228" w:lineRule="auto"/>
              <w:ind w:left="122"/>
              <w:rPr>
                <w:sz w:val="20"/>
                <w:szCs w:val="20"/>
              </w:rPr>
            </w:pPr>
            <w:r>
              <w:rPr>
                <w:color w:val="262626"/>
                <w:spacing w:val="8"/>
                <w:sz w:val="20"/>
                <w:szCs w:val="20"/>
              </w:rPr>
              <w:t>4.与转让房地产有关的税金等</w:t>
            </w:r>
          </w:p>
        </w:tc>
        <w:tc>
          <w:tcPr>
            <w:tcW w:w="1837" w:type="dxa"/>
            <w:vAlign w:val="top"/>
          </w:tcPr>
          <w:p w14:paraId="058735F7">
            <w:pPr>
              <w:pStyle w:val="6"/>
              <w:spacing w:before="110" w:line="265" w:lineRule="exact"/>
              <w:ind w:left="204"/>
              <w:rPr>
                <w:sz w:val="20"/>
                <w:szCs w:val="20"/>
              </w:rPr>
            </w:pPr>
            <w:r>
              <w:rPr>
                <w:color w:val="262626"/>
                <w:spacing w:val="4"/>
                <w:position w:val="1"/>
                <w:sz w:val="20"/>
                <w:szCs w:val="20"/>
              </w:rPr>
              <w:t>17＝18＋19＋20</w:t>
            </w:r>
          </w:p>
        </w:tc>
        <w:tc>
          <w:tcPr>
            <w:tcW w:w="950" w:type="dxa"/>
            <w:vAlign w:val="top"/>
          </w:tcPr>
          <w:p w14:paraId="0961A690">
            <w:pPr>
              <w:rPr>
                <w:rFonts w:ascii="Arial"/>
                <w:sz w:val="21"/>
              </w:rPr>
            </w:pPr>
          </w:p>
        </w:tc>
        <w:tc>
          <w:tcPr>
            <w:tcW w:w="975" w:type="dxa"/>
            <w:vAlign w:val="top"/>
          </w:tcPr>
          <w:p w14:paraId="025C261B">
            <w:pPr>
              <w:rPr>
                <w:rFonts w:ascii="Arial"/>
                <w:sz w:val="21"/>
              </w:rPr>
            </w:pPr>
          </w:p>
        </w:tc>
        <w:tc>
          <w:tcPr>
            <w:tcW w:w="1049" w:type="dxa"/>
            <w:vAlign w:val="top"/>
          </w:tcPr>
          <w:p w14:paraId="1333D88B">
            <w:pPr>
              <w:rPr>
                <w:rFonts w:ascii="Arial"/>
                <w:sz w:val="21"/>
              </w:rPr>
            </w:pPr>
          </w:p>
        </w:tc>
        <w:tc>
          <w:tcPr>
            <w:tcW w:w="951" w:type="dxa"/>
            <w:vAlign w:val="top"/>
          </w:tcPr>
          <w:p w14:paraId="1D96343D">
            <w:pPr>
              <w:rPr>
                <w:rFonts w:ascii="Arial"/>
                <w:sz w:val="21"/>
              </w:rPr>
            </w:pPr>
          </w:p>
        </w:tc>
      </w:tr>
      <w:tr w14:paraId="17543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65E5E355">
            <w:pPr>
              <w:rPr>
                <w:rFonts w:ascii="Arial"/>
                <w:sz w:val="21"/>
              </w:rPr>
            </w:pPr>
          </w:p>
        </w:tc>
        <w:tc>
          <w:tcPr>
            <w:tcW w:w="3314" w:type="dxa"/>
            <w:vAlign w:val="top"/>
          </w:tcPr>
          <w:p w14:paraId="785D5A76">
            <w:pPr>
              <w:pStyle w:val="6"/>
              <w:spacing w:before="110" w:line="229" w:lineRule="auto"/>
              <w:ind w:left="124"/>
              <w:rPr>
                <w:sz w:val="20"/>
                <w:szCs w:val="20"/>
              </w:rPr>
            </w:pPr>
            <w:r>
              <w:rPr>
                <w:color w:val="262626"/>
                <w:spacing w:val="8"/>
                <w:sz w:val="20"/>
                <w:szCs w:val="20"/>
              </w:rPr>
              <w:t>其中：营业税</w:t>
            </w:r>
          </w:p>
        </w:tc>
        <w:tc>
          <w:tcPr>
            <w:tcW w:w="1837" w:type="dxa"/>
            <w:vAlign w:val="top"/>
          </w:tcPr>
          <w:p w14:paraId="008FC5C9">
            <w:pPr>
              <w:pStyle w:val="6"/>
              <w:spacing w:before="141" w:line="190" w:lineRule="auto"/>
              <w:ind w:left="835"/>
              <w:rPr>
                <w:sz w:val="20"/>
                <w:szCs w:val="20"/>
              </w:rPr>
            </w:pPr>
            <w:r>
              <w:rPr>
                <w:color w:val="262626"/>
                <w:spacing w:val="-7"/>
                <w:sz w:val="20"/>
                <w:szCs w:val="20"/>
              </w:rPr>
              <w:t>18</w:t>
            </w:r>
          </w:p>
        </w:tc>
        <w:tc>
          <w:tcPr>
            <w:tcW w:w="950" w:type="dxa"/>
            <w:vAlign w:val="top"/>
          </w:tcPr>
          <w:p w14:paraId="7CE87B8A">
            <w:pPr>
              <w:rPr>
                <w:rFonts w:ascii="Arial"/>
                <w:sz w:val="21"/>
              </w:rPr>
            </w:pPr>
          </w:p>
        </w:tc>
        <w:tc>
          <w:tcPr>
            <w:tcW w:w="975" w:type="dxa"/>
            <w:vAlign w:val="top"/>
          </w:tcPr>
          <w:p w14:paraId="5DF3A1ED">
            <w:pPr>
              <w:rPr>
                <w:rFonts w:ascii="Arial"/>
                <w:sz w:val="21"/>
              </w:rPr>
            </w:pPr>
          </w:p>
        </w:tc>
        <w:tc>
          <w:tcPr>
            <w:tcW w:w="1049" w:type="dxa"/>
            <w:vAlign w:val="top"/>
          </w:tcPr>
          <w:p w14:paraId="4C37F5D7">
            <w:pPr>
              <w:rPr>
                <w:rFonts w:ascii="Arial"/>
                <w:sz w:val="21"/>
              </w:rPr>
            </w:pPr>
          </w:p>
        </w:tc>
        <w:tc>
          <w:tcPr>
            <w:tcW w:w="951" w:type="dxa"/>
            <w:vAlign w:val="top"/>
          </w:tcPr>
          <w:p w14:paraId="34F00AF8">
            <w:pPr>
              <w:rPr>
                <w:rFonts w:ascii="Arial"/>
                <w:sz w:val="21"/>
              </w:rPr>
            </w:pPr>
          </w:p>
        </w:tc>
      </w:tr>
      <w:tr w14:paraId="3887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112719E2">
            <w:pPr>
              <w:rPr>
                <w:rFonts w:ascii="Arial"/>
                <w:sz w:val="21"/>
              </w:rPr>
            </w:pPr>
          </w:p>
        </w:tc>
        <w:tc>
          <w:tcPr>
            <w:tcW w:w="3314" w:type="dxa"/>
            <w:vAlign w:val="top"/>
          </w:tcPr>
          <w:p w14:paraId="33CADE52">
            <w:pPr>
              <w:pStyle w:val="6"/>
              <w:spacing w:before="109" w:line="228" w:lineRule="auto"/>
              <w:ind w:left="754"/>
              <w:rPr>
                <w:sz w:val="20"/>
                <w:szCs w:val="20"/>
              </w:rPr>
            </w:pPr>
            <w:r>
              <w:rPr>
                <w:color w:val="262626"/>
                <w:spacing w:val="8"/>
                <w:sz w:val="20"/>
                <w:szCs w:val="20"/>
              </w:rPr>
              <w:t>城市维护建设税</w:t>
            </w:r>
          </w:p>
        </w:tc>
        <w:tc>
          <w:tcPr>
            <w:tcW w:w="1837" w:type="dxa"/>
            <w:vAlign w:val="top"/>
          </w:tcPr>
          <w:p w14:paraId="5DFA60ED">
            <w:pPr>
              <w:pStyle w:val="6"/>
              <w:spacing w:before="141" w:line="190" w:lineRule="auto"/>
              <w:ind w:left="835"/>
              <w:rPr>
                <w:sz w:val="20"/>
                <w:szCs w:val="20"/>
              </w:rPr>
            </w:pPr>
            <w:r>
              <w:rPr>
                <w:color w:val="262626"/>
                <w:spacing w:val="-7"/>
                <w:sz w:val="20"/>
                <w:szCs w:val="20"/>
              </w:rPr>
              <w:t>19</w:t>
            </w:r>
          </w:p>
        </w:tc>
        <w:tc>
          <w:tcPr>
            <w:tcW w:w="950" w:type="dxa"/>
            <w:vAlign w:val="top"/>
          </w:tcPr>
          <w:p w14:paraId="7BB6FB91">
            <w:pPr>
              <w:rPr>
                <w:rFonts w:ascii="Arial"/>
                <w:sz w:val="21"/>
              </w:rPr>
            </w:pPr>
          </w:p>
        </w:tc>
        <w:tc>
          <w:tcPr>
            <w:tcW w:w="975" w:type="dxa"/>
            <w:vAlign w:val="top"/>
          </w:tcPr>
          <w:p w14:paraId="79F76011">
            <w:pPr>
              <w:rPr>
                <w:rFonts w:ascii="Arial"/>
                <w:sz w:val="21"/>
              </w:rPr>
            </w:pPr>
          </w:p>
        </w:tc>
        <w:tc>
          <w:tcPr>
            <w:tcW w:w="1049" w:type="dxa"/>
            <w:vAlign w:val="top"/>
          </w:tcPr>
          <w:p w14:paraId="4D5CCAAF">
            <w:pPr>
              <w:rPr>
                <w:rFonts w:ascii="Arial"/>
                <w:sz w:val="21"/>
              </w:rPr>
            </w:pPr>
          </w:p>
        </w:tc>
        <w:tc>
          <w:tcPr>
            <w:tcW w:w="951" w:type="dxa"/>
            <w:vAlign w:val="top"/>
          </w:tcPr>
          <w:p w14:paraId="1D8C2D10">
            <w:pPr>
              <w:rPr>
                <w:rFonts w:ascii="Arial"/>
                <w:sz w:val="21"/>
              </w:rPr>
            </w:pPr>
          </w:p>
        </w:tc>
      </w:tr>
      <w:tr w14:paraId="431C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1ABE3031">
            <w:pPr>
              <w:rPr>
                <w:rFonts w:ascii="Arial"/>
                <w:sz w:val="21"/>
              </w:rPr>
            </w:pPr>
          </w:p>
        </w:tc>
        <w:tc>
          <w:tcPr>
            <w:tcW w:w="3314" w:type="dxa"/>
            <w:vAlign w:val="top"/>
          </w:tcPr>
          <w:p w14:paraId="39F4DAEE">
            <w:pPr>
              <w:pStyle w:val="6"/>
              <w:spacing w:before="111" w:line="228" w:lineRule="auto"/>
              <w:ind w:left="757"/>
              <w:rPr>
                <w:sz w:val="20"/>
                <w:szCs w:val="20"/>
              </w:rPr>
            </w:pPr>
            <w:r>
              <w:rPr>
                <w:color w:val="262626"/>
                <w:spacing w:val="7"/>
                <w:sz w:val="20"/>
                <w:szCs w:val="20"/>
              </w:rPr>
              <w:t>教育费附加</w:t>
            </w:r>
          </w:p>
        </w:tc>
        <w:tc>
          <w:tcPr>
            <w:tcW w:w="1837" w:type="dxa"/>
            <w:vAlign w:val="top"/>
          </w:tcPr>
          <w:p w14:paraId="65041627">
            <w:pPr>
              <w:pStyle w:val="6"/>
              <w:spacing w:before="144" w:line="189" w:lineRule="auto"/>
              <w:ind w:left="822"/>
              <w:rPr>
                <w:sz w:val="20"/>
                <w:szCs w:val="20"/>
              </w:rPr>
            </w:pPr>
            <w:r>
              <w:rPr>
                <w:color w:val="262626"/>
                <w:spacing w:val="-1"/>
                <w:sz w:val="20"/>
                <w:szCs w:val="20"/>
              </w:rPr>
              <w:t>20</w:t>
            </w:r>
          </w:p>
        </w:tc>
        <w:tc>
          <w:tcPr>
            <w:tcW w:w="950" w:type="dxa"/>
            <w:vAlign w:val="top"/>
          </w:tcPr>
          <w:p w14:paraId="2FC1D2DE">
            <w:pPr>
              <w:rPr>
                <w:rFonts w:ascii="Arial"/>
                <w:sz w:val="21"/>
              </w:rPr>
            </w:pPr>
          </w:p>
        </w:tc>
        <w:tc>
          <w:tcPr>
            <w:tcW w:w="975" w:type="dxa"/>
            <w:vAlign w:val="top"/>
          </w:tcPr>
          <w:p w14:paraId="728EA145">
            <w:pPr>
              <w:rPr>
                <w:rFonts w:ascii="Arial"/>
                <w:sz w:val="21"/>
              </w:rPr>
            </w:pPr>
          </w:p>
        </w:tc>
        <w:tc>
          <w:tcPr>
            <w:tcW w:w="1049" w:type="dxa"/>
            <w:vAlign w:val="top"/>
          </w:tcPr>
          <w:p w14:paraId="5B8B2A68">
            <w:pPr>
              <w:rPr>
                <w:rFonts w:ascii="Arial"/>
                <w:sz w:val="21"/>
              </w:rPr>
            </w:pPr>
          </w:p>
        </w:tc>
        <w:tc>
          <w:tcPr>
            <w:tcW w:w="951" w:type="dxa"/>
            <w:vAlign w:val="top"/>
          </w:tcPr>
          <w:p w14:paraId="5EC8FBC9">
            <w:pPr>
              <w:rPr>
                <w:rFonts w:ascii="Arial"/>
                <w:sz w:val="21"/>
              </w:rPr>
            </w:pPr>
          </w:p>
        </w:tc>
      </w:tr>
      <w:tr w14:paraId="0FA51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66C649F6">
            <w:pPr>
              <w:rPr>
                <w:rFonts w:ascii="Arial"/>
                <w:sz w:val="21"/>
              </w:rPr>
            </w:pPr>
          </w:p>
        </w:tc>
        <w:tc>
          <w:tcPr>
            <w:tcW w:w="3314" w:type="dxa"/>
            <w:vAlign w:val="top"/>
          </w:tcPr>
          <w:p w14:paraId="18E825D3">
            <w:pPr>
              <w:pStyle w:val="6"/>
              <w:spacing w:before="111" w:line="228" w:lineRule="auto"/>
              <w:ind w:left="127"/>
              <w:rPr>
                <w:sz w:val="20"/>
                <w:szCs w:val="20"/>
              </w:rPr>
            </w:pPr>
            <w:r>
              <w:rPr>
                <w:color w:val="262626"/>
                <w:spacing w:val="8"/>
                <w:sz w:val="20"/>
                <w:szCs w:val="20"/>
              </w:rPr>
              <w:t>5.财政部规定的其他扣除项目</w:t>
            </w:r>
          </w:p>
        </w:tc>
        <w:tc>
          <w:tcPr>
            <w:tcW w:w="1837" w:type="dxa"/>
            <w:vAlign w:val="top"/>
          </w:tcPr>
          <w:p w14:paraId="32244DFC">
            <w:pPr>
              <w:pStyle w:val="6"/>
              <w:spacing w:before="143" w:line="189" w:lineRule="auto"/>
              <w:ind w:left="822"/>
              <w:rPr>
                <w:sz w:val="20"/>
                <w:szCs w:val="20"/>
              </w:rPr>
            </w:pPr>
            <w:r>
              <w:rPr>
                <w:color w:val="262626"/>
                <w:spacing w:val="-1"/>
                <w:sz w:val="20"/>
                <w:szCs w:val="20"/>
              </w:rPr>
              <w:t>21</w:t>
            </w:r>
          </w:p>
        </w:tc>
        <w:tc>
          <w:tcPr>
            <w:tcW w:w="950" w:type="dxa"/>
            <w:vAlign w:val="top"/>
          </w:tcPr>
          <w:p w14:paraId="51439C8F">
            <w:pPr>
              <w:rPr>
                <w:rFonts w:ascii="Arial"/>
                <w:sz w:val="21"/>
              </w:rPr>
            </w:pPr>
          </w:p>
        </w:tc>
        <w:tc>
          <w:tcPr>
            <w:tcW w:w="975" w:type="dxa"/>
            <w:vAlign w:val="top"/>
          </w:tcPr>
          <w:p w14:paraId="11F1E79B">
            <w:pPr>
              <w:rPr>
                <w:rFonts w:ascii="Arial"/>
                <w:sz w:val="21"/>
              </w:rPr>
            </w:pPr>
          </w:p>
        </w:tc>
        <w:tc>
          <w:tcPr>
            <w:tcW w:w="1049" w:type="dxa"/>
            <w:vAlign w:val="top"/>
          </w:tcPr>
          <w:p w14:paraId="42CB2EBD">
            <w:pPr>
              <w:rPr>
                <w:rFonts w:ascii="Arial"/>
                <w:sz w:val="21"/>
              </w:rPr>
            </w:pPr>
          </w:p>
        </w:tc>
        <w:tc>
          <w:tcPr>
            <w:tcW w:w="951" w:type="dxa"/>
            <w:vAlign w:val="top"/>
          </w:tcPr>
          <w:p w14:paraId="3EF68A86">
            <w:pPr>
              <w:rPr>
                <w:rFonts w:ascii="Arial"/>
                <w:sz w:val="21"/>
              </w:rPr>
            </w:pPr>
          </w:p>
        </w:tc>
      </w:tr>
      <w:tr w14:paraId="52E0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128" w:type="dxa"/>
            <w:vMerge w:val="continue"/>
            <w:tcBorders>
              <w:top w:val="nil"/>
            </w:tcBorders>
            <w:vAlign w:val="top"/>
          </w:tcPr>
          <w:p w14:paraId="3C2676BF">
            <w:pPr>
              <w:rPr>
                <w:rFonts w:ascii="Arial"/>
                <w:sz w:val="21"/>
              </w:rPr>
            </w:pPr>
          </w:p>
        </w:tc>
        <w:tc>
          <w:tcPr>
            <w:tcW w:w="3314" w:type="dxa"/>
            <w:vAlign w:val="top"/>
          </w:tcPr>
          <w:p w14:paraId="02E26856">
            <w:pPr>
              <w:pStyle w:val="6"/>
              <w:spacing w:before="79" w:line="228" w:lineRule="auto"/>
              <w:ind w:left="125"/>
              <w:rPr>
                <w:sz w:val="20"/>
                <w:szCs w:val="20"/>
              </w:rPr>
            </w:pPr>
            <w:r>
              <w:rPr>
                <w:color w:val="262626"/>
                <w:spacing w:val="6"/>
                <w:sz w:val="20"/>
                <w:szCs w:val="20"/>
              </w:rPr>
              <w:t>6.代收费用</w:t>
            </w:r>
          </w:p>
          <w:p w14:paraId="5F89C24B">
            <w:pPr>
              <w:pStyle w:val="6"/>
              <w:spacing w:before="75" w:line="278" w:lineRule="auto"/>
              <w:ind w:left="21" w:right="150" w:firstLine="6"/>
              <w:rPr>
                <w:sz w:val="20"/>
                <w:szCs w:val="20"/>
              </w:rPr>
            </w:pPr>
            <w:r>
              <w:rPr>
                <w:color w:val="262626"/>
                <w:spacing w:val="8"/>
                <w:sz w:val="20"/>
                <w:szCs w:val="20"/>
              </w:rPr>
              <w:t>（纳税人整体转让在建工程不填此</w:t>
            </w:r>
            <w:r>
              <w:rPr>
                <w:color w:val="262626"/>
                <w:spacing w:val="9"/>
                <w:sz w:val="20"/>
                <w:szCs w:val="20"/>
              </w:rPr>
              <w:t xml:space="preserve"> </w:t>
            </w:r>
            <w:r>
              <w:rPr>
                <w:color w:val="262626"/>
                <w:spacing w:val="-2"/>
                <w:sz w:val="20"/>
                <w:szCs w:val="20"/>
              </w:rPr>
              <w:t>项）</w:t>
            </w:r>
          </w:p>
        </w:tc>
        <w:tc>
          <w:tcPr>
            <w:tcW w:w="1837" w:type="dxa"/>
            <w:vAlign w:val="top"/>
          </w:tcPr>
          <w:p w14:paraId="1C189DB0">
            <w:pPr>
              <w:spacing w:line="368" w:lineRule="auto"/>
              <w:rPr>
                <w:rFonts w:ascii="Arial"/>
                <w:sz w:val="21"/>
              </w:rPr>
            </w:pPr>
          </w:p>
          <w:p w14:paraId="09AB1BF4">
            <w:pPr>
              <w:pStyle w:val="6"/>
              <w:spacing w:before="65" w:line="189" w:lineRule="auto"/>
              <w:ind w:left="822"/>
              <w:rPr>
                <w:sz w:val="20"/>
                <w:szCs w:val="20"/>
              </w:rPr>
            </w:pPr>
            <w:r>
              <w:rPr>
                <w:color w:val="262626"/>
                <w:spacing w:val="-1"/>
                <w:sz w:val="20"/>
                <w:szCs w:val="20"/>
              </w:rPr>
              <w:t>22</w:t>
            </w:r>
          </w:p>
        </w:tc>
        <w:tc>
          <w:tcPr>
            <w:tcW w:w="950" w:type="dxa"/>
            <w:vAlign w:val="top"/>
          </w:tcPr>
          <w:p w14:paraId="63C97C7F">
            <w:pPr>
              <w:rPr>
                <w:rFonts w:ascii="Arial"/>
                <w:sz w:val="21"/>
              </w:rPr>
            </w:pPr>
          </w:p>
        </w:tc>
        <w:tc>
          <w:tcPr>
            <w:tcW w:w="975" w:type="dxa"/>
            <w:vAlign w:val="top"/>
          </w:tcPr>
          <w:p w14:paraId="329EC0FE">
            <w:pPr>
              <w:rPr>
                <w:rFonts w:ascii="Arial"/>
                <w:sz w:val="21"/>
              </w:rPr>
            </w:pPr>
          </w:p>
        </w:tc>
        <w:tc>
          <w:tcPr>
            <w:tcW w:w="1049" w:type="dxa"/>
            <w:vAlign w:val="top"/>
          </w:tcPr>
          <w:p w14:paraId="3EF6E252">
            <w:pPr>
              <w:rPr>
                <w:rFonts w:ascii="Arial"/>
                <w:sz w:val="21"/>
              </w:rPr>
            </w:pPr>
          </w:p>
        </w:tc>
        <w:tc>
          <w:tcPr>
            <w:tcW w:w="951" w:type="dxa"/>
            <w:vAlign w:val="top"/>
          </w:tcPr>
          <w:p w14:paraId="6FCCB710">
            <w:pPr>
              <w:rPr>
                <w:rFonts w:ascii="Arial"/>
                <w:sz w:val="21"/>
              </w:rPr>
            </w:pPr>
          </w:p>
        </w:tc>
      </w:tr>
    </w:tbl>
    <w:p w14:paraId="2AAC9373">
      <w:pPr>
        <w:rPr>
          <w:rFonts w:ascii="Arial"/>
          <w:sz w:val="21"/>
        </w:rPr>
      </w:pPr>
    </w:p>
    <w:p w14:paraId="24D157FE">
      <w:pPr>
        <w:rPr>
          <w:rFonts w:ascii="Arial" w:hAnsi="Arial" w:eastAsia="Arial" w:cs="Arial"/>
          <w:sz w:val="21"/>
          <w:szCs w:val="21"/>
        </w:rPr>
        <w:sectPr>
          <w:footerReference r:id="rId6" w:type="default"/>
          <w:pgSz w:w="11906" w:h="16839"/>
          <w:pgMar w:top="1134" w:right="763" w:bottom="770" w:left="933" w:header="0" w:footer="607" w:gutter="0"/>
          <w:cols w:space="720" w:num="1"/>
        </w:sectPr>
      </w:pPr>
    </w:p>
    <w:tbl>
      <w:tblPr>
        <w:tblStyle w:val="5"/>
        <w:tblW w:w="10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1515"/>
        <w:gridCol w:w="1799"/>
        <w:gridCol w:w="1837"/>
        <w:gridCol w:w="950"/>
        <w:gridCol w:w="975"/>
        <w:gridCol w:w="1049"/>
        <w:gridCol w:w="951"/>
      </w:tblGrid>
      <w:tr w14:paraId="2343B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28" w:type="dxa"/>
            <w:vMerge w:val="restart"/>
            <w:tcBorders>
              <w:bottom w:val="nil"/>
            </w:tcBorders>
            <w:vAlign w:val="top"/>
          </w:tcPr>
          <w:p w14:paraId="602CD07A">
            <w:pPr>
              <w:rPr>
                <w:rFonts w:ascii="Arial"/>
                <w:sz w:val="21"/>
              </w:rPr>
            </w:pPr>
          </w:p>
        </w:tc>
        <w:tc>
          <w:tcPr>
            <w:tcW w:w="3314" w:type="dxa"/>
            <w:gridSpan w:val="2"/>
            <w:vAlign w:val="top"/>
          </w:tcPr>
          <w:p w14:paraId="3C882EC1">
            <w:pPr>
              <w:pStyle w:val="6"/>
              <w:spacing w:before="110" w:line="228" w:lineRule="auto"/>
              <w:ind w:left="17"/>
              <w:rPr>
                <w:sz w:val="20"/>
                <w:szCs w:val="20"/>
              </w:rPr>
            </w:pPr>
            <w:r>
              <w:rPr>
                <w:color w:val="262626"/>
                <w:spacing w:val="8"/>
                <w:sz w:val="20"/>
                <w:szCs w:val="20"/>
              </w:rPr>
              <w:t>三、增值额</w:t>
            </w:r>
          </w:p>
        </w:tc>
        <w:tc>
          <w:tcPr>
            <w:tcW w:w="1837" w:type="dxa"/>
            <w:vAlign w:val="top"/>
          </w:tcPr>
          <w:p w14:paraId="4CE05D08">
            <w:pPr>
              <w:pStyle w:val="6"/>
              <w:spacing w:before="142" w:line="190" w:lineRule="auto"/>
              <w:ind w:left="611"/>
              <w:rPr>
                <w:sz w:val="20"/>
                <w:szCs w:val="20"/>
              </w:rPr>
            </w:pPr>
            <w:r>
              <w:rPr>
                <w:color w:val="262626"/>
                <w:spacing w:val="3"/>
                <w:sz w:val="20"/>
                <w:szCs w:val="20"/>
              </w:rPr>
              <w:t>23=1-5</w:t>
            </w:r>
          </w:p>
        </w:tc>
        <w:tc>
          <w:tcPr>
            <w:tcW w:w="950" w:type="dxa"/>
            <w:vAlign w:val="top"/>
          </w:tcPr>
          <w:p w14:paraId="0C92EF9A">
            <w:pPr>
              <w:rPr>
                <w:rFonts w:ascii="Arial"/>
                <w:sz w:val="21"/>
              </w:rPr>
            </w:pPr>
          </w:p>
        </w:tc>
        <w:tc>
          <w:tcPr>
            <w:tcW w:w="975" w:type="dxa"/>
            <w:vAlign w:val="top"/>
          </w:tcPr>
          <w:p w14:paraId="4D5E898E">
            <w:pPr>
              <w:rPr>
                <w:rFonts w:ascii="Arial"/>
                <w:sz w:val="21"/>
              </w:rPr>
            </w:pPr>
          </w:p>
        </w:tc>
        <w:tc>
          <w:tcPr>
            <w:tcW w:w="1049" w:type="dxa"/>
            <w:vAlign w:val="top"/>
          </w:tcPr>
          <w:p w14:paraId="3A7CB24F">
            <w:pPr>
              <w:rPr>
                <w:rFonts w:ascii="Arial"/>
                <w:sz w:val="21"/>
              </w:rPr>
            </w:pPr>
          </w:p>
        </w:tc>
        <w:tc>
          <w:tcPr>
            <w:tcW w:w="951" w:type="dxa"/>
            <w:vAlign w:val="top"/>
          </w:tcPr>
          <w:p w14:paraId="426BAA53">
            <w:pPr>
              <w:rPr>
                <w:rFonts w:ascii="Arial"/>
                <w:sz w:val="21"/>
              </w:rPr>
            </w:pPr>
          </w:p>
        </w:tc>
      </w:tr>
      <w:tr w14:paraId="643A6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128" w:type="dxa"/>
            <w:vMerge w:val="continue"/>
            <w:tcBorders>
              <w:top w:val="nil"/>
              <w:bottom w:val="nil"/>
            </w:tcBorders>
            <w:vAlign w:val="top"/>
          </w:tcPr>
          <w:p w14:paraId="6FF596C5">
            <w:pPr>
              <w:rPr>
                <w:rFonts w:ascii="Arial"/>
                <w:sz w:val="21"/>
              </w:rPr>
            </w:pPr>
          </w:p>
        </w:tc>
        <w:tc>
          <w:tcPr>
            <w:tcW w:w="3314" w:type="dxa"/>
            <w:gridSpan w:val="2"/>
            <w:vAlign w:val="top"/>
          </w:tcPr>
          <w:p w14:paraId="6C6751E1">
            <w:pPr>
              <w:pStyle w:val="6"/>
              <w:spacing w:before="111" w:line="228" w:lineRule="auto"/>
              <w:jc w:val="right"/>
              <w:rPr>
                <w:sz w:val="20"/>
                <w:szCs w:val="20"/>
              </w:rPr>
            </w:pPr>
            <w:r>
              <w:rPr>
                <w:color w:val="262626"/>
                <w:spacing w:val="-2"/>
                <w:sz w:val="20"/>
                <w:szCs w:val="20"/>
              </w:rPr>
              <w:t>四、增值额与扣除项目金额之比（%）</w:t>
            </w:r>
          </w:p>
        </w:tc>
        <w:tc>
          <w:tcPr>
            <w:tcW w:w="1837" w:type="dxa"/>
            <w:vAlign w:val="top"/>
          </w:tcPr>
          <w:p w14:paraId="3239C0C4">
            <w:pPr>
              <w:pStyle w:val="6"/>
              <w:spacing w:before="110" w:line="270" w:lineRule="exact"/>
              <w:ind w:left="455"/>
              <w:rPr>
                <w:sz w:val="20"/>
                <w:szCs w:val="20"/>
              </w:rPr>
            </w:pPr>
            <w:r>
              <w:rPr>
                <w:color w:val="262626"/>
                <w:spacing w:val="4"/>
                <w:position w:val="1"/>
                <w:sz w:val="20"/>
                <w:szCs w:val="20"/>
              </w:rPr>
              <w:t>24＝23÷5</w:t>
            </w:r>
          </w:p>
        </w:tc>
        <w:tc>
          <w:tcPr>
            <w:tcW w:w="950" w:type="dxa"/>
            <w:vAlign w:val="top"/>
          </w:tcPr>
          <w:p w14:paraId="47B7B0DF">
            <w:pPr>
              <w:rPr>
                <w:rFonts w:ascii="Arial"/>
                <w:sz w:val="21"/>
              </w:rPr>
            </w:pPr>
          </w:p>
        </w:tc>
        <w:tc>
          <w:tcPr>
            <w:tcW w:w="975" w:type="dxa"/>
            <w:vAlign w:val="top"/>
          </w:tcPr>
          <w:p w14:paraId="1B38EB8B">
            <w:pPr>
              <w:rPr>
                <w:rFonts w:ascii="Arial"/>
                <w:sz w:val="21"/>
              </w:rPr>
            </w:pPr>
          </w:p>
        </w:tc>
        <w:tc>
          <w:tcPr>
            <w:tcW w:w="1049" w:type="dxa"/>
            <w:vAlign w:val="top"/>
          </w:tcPr>
          <w:p w14:paraId="1DE2F0AA">
            <w:pPr>
              <w:rPr>
                <w:rFonts w:ascii="Arial"/>
                <w:sz w:val="21"/>
              </w:rPr>
            </w:pPr>
          </w:p>
        </w:tc>
        <w:tc>
          <w:tcPr>
            <w:tcW w:w="951" w:type="dxa"/>
            <w:vAlign w:val="top"/>
          </w:tcPr>
          <w:p w14:paraId="17732925">
            <w:pPr>
              <w:rPr>
                <w:rFonts w:ascii="Arial"/>
                <w:sz w:val="21"/>
              </w:rPr>
            </w:pPr>
          </w:p>
        </w:tc>
      </w:tr>
      <w:tr w14:paraId="60F96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078433A3">
            <w:pPr>
              <w:rPr>
                <w:rFonts w:ascii="Arial"/>
                <w:sz w:val="21"/>
              </w:rPr>
            </w:pPr>
          </w:p>
        </w:tc>
        <w:tc>
          <w:tcPr>
            <w:tcW w:w="3314" w:type="dxa"/>
            <w:gridSpan w:val="2"/>
            <w:vAlign w:val="top"/>
          </w:tcPr>
          <w:p w14:paraId="4DF317FE">
            <w:pPr>
              <w:pStyle w:val="6"/>
              <w:spacing w:before="75" w:line="228" w:lineRule="auto"/>
              <w:ind w:left="21"/>
              <w:rPr>
                <w:sz w:val="20"/>
                <w:szCs w:val="20"/>
              </w:rPr>
            </w:pPr>
            <w:r>
              <w:rPr>
                <w:color w:val="262626"/>
                <w:spacing w:val="10"/>
                <w:sz w:val="20"/>
                <w:szCs w:val="20"/>
              </w:rPr>
              <w:t>五、适用税率（核定征收率</w:t>
            </w:r>
            <w:r>
              <w:rPr>
                <w:color w:val="262626"/>
                <w:spacing w:val="-4"/>
                <w:sz w:val="20"/>
                <w:szCs w:val="20"/>
              </w:rPr>
              <w:t>）（</w:t>
            </w:r>
            <w:r>
              <w:rPr>
                <w:color w:val="262626"/>
                <w:spacing w:val="10"/>
                <w:sz w:val="20"/>
                <w:szCs w:val="20"/>
              </w:rPr>
              <w:t>%）</w:t>
            </w:r>
          </w:p>
        </w:tc>
        <w:tc>
          <w:tcPr>
            <w:tcW w:w="1837" w:type="dxa"/>
            <w:vAlign w:val="top"/>
          </w:tcPr>
          <w:p w14:paraId="7AC96FF1">
            <w:pPr>
              <w:pStyle w:val="6"/>
              <w:spacing w:before="108" w:line="189" w:lineRule="auto"/>
              <w:ind w:left="822"/>
              <w:rPr>
                <w:sz w:val="20"/>
                <w:szCs w:val="20"/>
              </w:rPr>
            </w:pPr>
            <w:r>
              <w:rPr>
                <w:color w:val="262626"/>
                <w:spacing w:val="-1"/>
                <w:sz w:val="20"/>
                <w:szCs w:val="20"/>
              </w:rPr>
              <w:t>25</w:t>
            </w:r>
          </w:p>
        </w:tc>
        <w:tc>
          <w:tcPr>
            <w:tcW w:w="950" w:type="dxa"/>
            <w:vAlign w:val="top"/>
          </w:tcPr>
          <w:p w14:paraId="55ECB860">
            <w:pPr>
              <w:rPr>
                <w:rFonts w:ascii="Arial"/>
                <w:sz w:val="21"/>
              </w:rPr>
            </w:pPr>
          </w:p>
        </w:tc>
        <w:tc>
          <w:tcPr>
            <w:tcW w:w="975" w:type="dxa"/>
            <w:vAlign w:val="top"/>
          </w:tcPr>
          <w:p w14:paraId="5D264215">
            <w:pPr>
              <w:rPr>
                <w:rFonts w:ascii="Arial"/>
                <w:sz w:val="21"/>
              </w:rPr>
            </w:pPr>
          </w:p>
        </w:tc>
        <w:tc>
          <w:tcPr>
            <w:tcW w:w="1049" w:type="dxa"/>
            <w:vAlign w:val="top"/>
          </w:tcPr>
          <w:p w14:paraId="00710A3A">
            <w:pPr>
              <w:rPr>
                <w:rFonts w:ascii="Arial"/>
                <w:sz w:val="21"/>
              </w:rPr>
            </w:pPr>
          </w:p>
        </w:tc>
        <w:tc>
          <w:tcPr>
            <w:tcW w:w="951" w:type="dxa"/>
            <w:vAlign w:val="top"/>
          </w:tcPr>
          <w:p w14:paraId="5685DC85">
            <w:pPr>
              <w:rPr>
                <w:rFonts w:ascii="Arial"/>
                <w:sz w:val="21"/>
              </w:rPr>
            </w:pPr>
          </w:p>
        </w:tc>
      </w:tr>
      <w:tr w14:paraId="6EE2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65CD0842">
            <w:pPr>
              <w:rPr>
                <w:rFonts w:ascii="Arial"/>
                <w:sz w:val="21"/>
              </w:rPr>
            </w:pPr>
          </w:p>
        </w:tc>
        <w:tc>
          <w:tcPr>
            <w:tcW w:w="3314" w:type="dxa"/>
            <w:gridSpan w:val="2"/>
            <w:vAlign w:val="top"/>
          </w:tcPr>
          <w:p w14:paraId="0DC0469C">
            <w:pPr>
              <w:pStyle w:val="6"/>
              <w:spacing w:before="74" w:line="228" w:lineRule="auto"/>
              <w:ind w:left="19"/>
              <w:rPr>
                <w:sz w:val="20"/>
                <w:szCs w:val="20"/>
              </w:rPr>
            </w:pPr>
            <w:r>
              <w:rPr>
                <w:color w:val="262626"/>
                <w:spacing w:val="7"/>
                <w:sz w:val="20"/>
                <w:szCs w:val="20"/>
              </w:rPr>
              <w:t>六、速算扣除系数（%）</w:t>
            </w:r>
          </w:p>
        </w:tc>
        <w:tc>
          <w:tcPr>
            <w:tcW w:w="1837" w:type="dxa"/>
            <w:vAlign w:val="top"/>
          </w:tcPr>
          <w:p w14:paraId="1BB402C6">
            <w:pPr>
              <w:pStyle w:val="6"/>
              <w:spacing w:before="107" w:line="189" w:lineRule="auto"/>
              <w:ind w:left="822"/>
              <w:rPr>
                <w:sz w:val="20"/>
                <w:szCs w:val="20"/>
              </w:rPr>
            </w:pPr>
            <w:r>
              <w:rPr>
                <w:color w:val="262626"/>
                <w:spacing w:val="-1"/>
                <w:sz w:val="20"/>
                <w:szCs w:val="20"/>
              </w:rPr>
              <w:t>26</w:t>
            </w:r>
          </w:p>
        </w:tc>
        <w:tc>
          <w:tcPr>
            <w:tcW w:w="950" w:type="dxa"/>
            <w:vAlign w:val="top"/>
          </w:tcPr>
          <w:p w14:paraId="779B44DD">
            <w:pPr>
              <w:rPr>
                <w:rFonts w:ascii="Arial"/>
                <w:sz w:val="21"/>
              </w:rPr>
            </w:pPr>
          </w:p>
        </w:tc>
        <w:tc>
          <w:tcPr>
            <w:tcW w:w="975" w:type="dxa"/>
            <w:vAlign w:val="top"/>
          </w:tcPr>
          <w:p w14:paraId="53CE2DB1">
            <w:pPr>
              <w:rPr>
                <w:rFonts w:ascii="Arial"/>
                <w:sz w:val="21"/>
              </w:rPr>
            </w:pPr>
          </w:p>
        </w:tc>
        <w:tc>
          <w:tcPr>
            <w:tcW w:w="1049" w:type="dxa"/>
            <w:vAlign w:val="top"/>
          </w:tcPr>
          <w:p w14:paraId="1814DB6C">
            <w:pPr>
              <w:rPr>
                <w:rFonts w:ascii="Arial"/>
                <w:sz w:val="21"/>
              </w:rPr>
            </w:pPr>
          </w:p>
        </w:tc>
        <w:tc>
          <w:tcPr>
            <w:tcW w:w="951" w:type="dxa"/>
            <w:vAlign w:val="top"/>
          </w:tcPr>
          <w:p w14:paraId="4D39EB76">
            <w:pPr>
              <w:rPr>
                <w:rFonts w:ascii="Arial"/>
                <w:sz w:val="21"/>
              </w:rPr>
            </w:pPr>
          </w:p>
        </w:tc>
      </w:tr>
      <w:tr w14:paraId="160C8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4A98380A">
            <w:pPr>
              <w:rPr>
                <w:rFonts w:ascii="Arial"/>
                <w:sz w:val="21"/>
              </w:rPr>
            </w:pPr>
          </w:p>
        </w:tc>
        <w:tc>
          <w:tcPr>
            <w:tcW w:w="3314" w:type="dxa"/>
            <w:gridSpan w:val="2"/>
            <w:vAlign w:val="top"/>
          </w:tcPr>
          <w:p w14:paraId="4659E5FB">
            <w:pPr>
              <w:pStyle w:val="6"/>
              <w:spacing w:before="75" w:line="228" w:lineRule="auto"/>
              <w:ind w:left="17"/>
              <w:rPr>
                <w:sz w:val="20"/>
                <w:szCs w:val="20"/>
              </w:rPr>
            </w:pPr>
            <w:r>
              <w:rPr>
                <w:color w:val="262626"/>
                <w:spacing w:val="8"/>
                <w:sz w:val="20"/>
                <w:szCs w:val="20"/>
              </w:rPr>
              <w:t>七、减免税额</w:t>
            </w:r>
          </w:p>
        </w:tc>
        <w:tc>
          <w:tcPr>
            <w:tcW w:w="1837" w:type="dxa"/>
            <w:vAlign w:val="top"/>
          </w:tcPr>
          <w:p w14:paraId="0752B47A">
            <w:pPr>
              <w:pStyle w:val="6"/>
              <w:spacing w:before="75" w:line="269" w:lineRule="exact"/>
              <w:ind w:left="349"/>
              <w:rPr>
                <w:sz w:val="20"/>
                <w:szCs w:val="20"/>
              </w:rPr>
            </w:pPr>
            <w:r>
              <w:rPr>
                <w:color w:val="262626"/>
                <w:spacing w:val="4"/>
                <w:position w:val="1"/>
                <w:sz w:val="20"/>
                <w:szCs w:val="20"/>
              </w:rPr>
              <w:t>27=29+31+33</w:t>
            </w:r>
          </w:p>
        </w:tc>
        <w:tc>
          <w:tcPr>
            <w:tcW w:w="950" w:type="dxa"/>
            <w:vAlign w:val="top"/>
          </w:tcPr>
          <w:p w14:paraId="5833358D">
            <w:pPr>
              <w:rPr>
                <w:rFonts w:ascii="Arial"/>
                <w:sz w:val="21"/>
              </w:rPr>
            </w:pPr>
          </w:p>
        </w:tc>
        <w:tc>
          <w:tcPr>
            <w:tcW w:w="975" w:type="dxa"/>
            <w:vAlign w:val="top"/>
          </w:tcPr>
          <w:p w14:paraId="24062943">
            <w:pPr>
              <w:rPr>
                <w:rFonts w:ascii="Arial"/>
                <w:sz w:val="21"/>
              </w:rPr>
            </w:pPr>
          </w:p>
        </w:tc>
        <w:tc>
          <w:tcPr>
            <w:tcW w:w="1049" w:type="dxa"/>
            <w:vAlign w:val="top"/>
          </w:tcPr>
          <w:p w14:paraId="3A15BF88">
            <w:pPr>
              <w:rPr>
                <w:rFonts w:ascii="Arial"/>
                <w:sz w:val="21"/>
              </w:rPr>
            </w:pPr>
          </w:p>
        </w:tc>
        <w:tc>
          <w:tcPr>
            <w:tcW w:w="951" w:type="dxa"/>
            <w:vAlign w:val="top"/>
          </w:tcPr>
          <w:p w14:paraId="3D997DCD">
            <w:pPr>
              <w:rPr>
                <w:rFonts w:ascii="Arial"/>
                <w:sz w:val="21"/>
              </w:rPr>
            </w:pPr>
          </w:p>
        </w:tc>
      </w:tr>
      <w:tr w14:paraId="5FFD5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4CD6B9F4">
            <w:pPr>
              <w:rPr>
                <w:rFonts w:ascii="Arial"/>
                <w:sz w:val="21"/>
              </w:rPr>
            </w:pPr>
          </w:p>
        </w:tc>
        <w:tc>
          <w:tcPr>
            <w:tcW w:w="1515" w:type="dxa"/>
            <w:vMerge w:val="restart"/>
            <w:tcBorders>
              <w:bottom w:val="nil"/>
            </w:tcBorders>
            <w:vAlign w:val="top"/>
          </w:tcPr>
          <w:p w14:paraId="18A7D5B4">
            <w:pPr>
              <w:spacing w:line="386" w:lineRule="auto"/>
              <w:rPr>
                <w:rFonts w:ascii="Arial"/>
                <w:sz w:val="21"/>
              </w:rPr>
            </w:pPr>
          </w:p>
          <w:p w14:paraId="4AE82208">
            <w:pPr>
              <w:pStyle w:val="6"/>
              <w:spacing w:before="65" w:line="229" w:lineRule="auto"/>
              <w:jc w:val="right"/>
              <w:rPr>
                <w:sz w:val="20"/>
                <w:szCs w:val="20"/>
              </w:rPr>
            </w:pPr>
            <w:r>
              <w:rPr>
                <w:color w:val="262626"/>
                <w:spacing w:val="-24"/>
                <w:sz w:val="20"/>
                <w:szCs w:val="20"/>
              </w:rPr>
              <w:t>其中：减免税（1）</w:t>
            </w:r>
          </w:p>
        </w:tc>
        <w:tc>
          <w:tcPr>
            <w:tcW w:w="1799" w:type="dxa"/>
            <w:vAlign w:val="top"/>
          </w:tcPr>
          <w:p w14:paraId="432FBBBD">
            <w:pPr>
              <w:pStyle w:val="6"/>
              <w:spacing w:before="73" w:line="278" w:lineRule="auto"/>
              <w:ind w:left="58"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目名称（1）</w:t>
            </w:r>
          </w:p>
        </w:tc>
        <w:tc>
          <w:tcPr>
            <w:tcW w:w="1837" w:type="dxa"/>
            <w:vAlign w:val="top"/>
          </w:tcPr>
          <w:p w14:paraId="4687E6C9">
            <w:pPr>
              <w:pStyle w:val="6"/>
              <w:spacing w:before="270" w:line="189" w:lineRule="auto"/>
              <w:ind w:left="822"/>
              <w:rPr>
                <w:sz w:val="20"/>
                <w:szCs w:val="20"/>
              </w:rPr>
            </w:pPr>
            <w:r>
              <w:rPr>
                <w:color w:val="262626"/>
                <w:spacing w:val="-1"/>
                <w:sz w:val="20"/>
                <w:szCs w:val="20"/>
              </w:rPr>
              <w:t>28</w:t>
            </w:r>
          </w:p>
        </w:tc>
        <w:tc>
          <w:tcPr>
            <w:tcW w:w="950" w:type="dxa"/>
            <w:vAlign w:val="top"/>
          </w:tcPr>
          <w:p w14:paraId="356E1A2B">
            <w:pPr>
              <w:rPr>
                <w:rFonts w:ascii="Arial"/>
                <w:sz w:val="21"/>
              </w:rPr>
            </w:pPr>
          </w:p>
        </w:tc>
        <w:tc>
          <w:tcPr>
            <w:tcW w:w="975" w:type="dxa"/>
            <w:vAlign w:val="top"/>
          </w:tcPr>
          <w:p w14:paraId="23D7977A">
            <w:pPr>
              <w:rPr>
                <w:rFonts w:ascii="Arial"/>
                <w:sz w:val="21"/>
              </w:rPr>
            </w:pPr>
          </w:p>
        </w:tc>
        <w:tc>
          <w:tcPr>
            <w:tcW w:w="1049" w:type="dxa"/>
            <w:vAlign w:val="top"/>
          </w:tcPr>
          <w:p w14:paraId="6B0743C1">
            <w:pPr>
              <w:rPr>
                <w:rFonts w:ascii="Arial"/>
                <w:sz w:val="21"/>
              </w:rPr>
            </w:pPr>
          </w:p>
        </w:tc>
        <w:tc>
          <w:tcPr>
            <w:tcW w:w="951" w:type="dxa"/>
            <w:vAlign w:val="top"/>
          </w:tcPr>
          <w:p w14:paraId="78735396">
            <w:pPr>
              <w:rPr>
                <w:rFonts w:ascii="Arial"/>
                <w:sz w:val="21"/>
              </w:rPr>
            </w:pPr>
          </w:p>
        </w:tc>
      </w:tr>
      <w:tr w14:paraId="59335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517C11F9">
            <w:pPr>
              <w:rPr>
                <w:rFonts w:ascii="Arial"/>
                <w:sz w:val="21"/>
              </w:rPr>
            </w:pPr>
          </w:p>
        </w:tc>
        <w:tc>
          <w:tcPr>
            <w:tcW w:w="1515" w:type="dxa"/>
            <w:vMerge w:val="continue"/>
            <w:tcBorders>
              <w:top w:val="nil"/>
            </w:tcBorders>
            <w:vAlign w:val="top"/>
          </w:tcPr>
          <w:p w14:paraId="44D10819">
            <w:pPr>
              <w:rPr>
                <w:rFonts w:ascii="Arial"/>
                <w:sz w:val="21"/>
              </w:rPr>
            </w:pPr>
          </w:p>
        </w:tc>
        <w:tc>
          <w:tcPr>
            <w:tcW w:w="1799" w:type="dxa"/>
            <w:vAlign w:val="top"/>
          </w:tcPr>
          <w:p w14:paraId="7F401804">
            <w:pPr>
              <w:pStyle w:val="6"/>
              <w:spacing w:before="108" w:line="228" w:lineRule="auto"/>
              <w:ind w:left="19"/>
              <w:rPr>
                <w:sz w:val="20"/>
                <w:szCs w:val="20"/>
              </w:rPr>
            </w:pPr>
            <w:r>
              <w:rPr>
                <w:color w:val="262626"/>
                <w:spacing w:val="6"/>
                <w:sz w:val="20"/>
                <w:szCs w:val="20"/>
              </w:rPr>
              <w:t>减免税额（1）</w:t>
            </w:r>
          </w:p>
        </w:tc>
        <w:tc>
          <w:tcPr>
            <w:tcW w:w="1837" w:type="dxa"/>
            <w:vAlign w:val="top"/>
          </w:tcPr>
          <w:p w14:paraId="2BF4DD30">
            <w:pPr>
              <w:pStyle w:val="6"/>
              <w:spacing w:before="140" w:line="189" w:lineRule="auto"/>
              <w:ind w:left="822"/>
              <w:rPr>
                <w:sz w:val="20"/>
                <w:szCs w:val="20"/>
              </w:rPr>
            </w:pPr>
            <w:r>
              <w:rPr>
                <w:color w:val="262626"/>
                <w:spacing w:val="-1"/>
                <w:sz w:val="20"/>
                <w:szCs w:val="20"/>
              </w:rPr>
              <w:t>29</w:t>
            </w:r>
          </w:p>
        </w:tc>
        <w:tc>
          <w:tcPr>
            <w:tcW w:w="950" w:type="dxa"/>
            <w:vAlign w:val="top"/>
          </w:tcPr>
          <w:p w14:paraId="6E47004D">
            <w:pPr>
              <w:rPr>
                <w:rFonts w:ascii="Arial"/>
                <w:sz w:val="21"/>
              </w:rPr>
            </w:pPr>
          </w:p>
        </w:tc>
        <w:tc>
          <w:tcPr>
            <w:tcW w:w="975" w:type="dxa"/>
            <w:vAlign w:val="top"/>
          </w:tcPr>
          <w:p w14:paraId="25E5F5AE">
            <w:pPr>
              <w:rPr>
                <w:rFonts w:ascii="Arial"/>
                <w:sz w:val="21"/>
              </w:rPr>
            </w:pPr>
          </w:p>
        </w:tc>
        <w:tc>
          <w:tcPr>
            <w:tcW w:w="1049" w:type="dxa"/>
            <w:vAlign w:val="top"/>
          </w:tcPr>
          <w:p w14:paraId="22E8B40E">
            <w:pPr>
              <w:rPr>
                <w:rFonts w:ascii="Arial"/>
                <w:sz w:val="21"/>
              </w:rPr>
            </w:pPr>
          </w:p>
        </w:tc>
        <w:tc>
          <w:tcPr>
            <w:tcW w:w="951" w:type="dxa"/>
            <w:vAlign w:val="top"/>
          </w:tcPr>
          <w:p w14:paraId="56C69AE3">
            <w:pPr>
              <w:rPr>
                <w:rFonts w:ascii="Arial"/>
                <w:sz w:val="21"/>
              </w:rPr>
            </w:pPr>
          </w:p>
        </w:tc>
      </w:tr>
      <w:tr w14:paraId="0707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202DB87C">
            <w:pPr>
              <w:rPr>
                <w:rFonts w:ascii="Arial"/>
                <w:sz w:val="21"/>
              </w:rPr>
            </w:pPr>
          </w:p>
        </w:tc>
        <w:tc>
          <w:tcPr>
            <w:tcW w:w="1515" w:type="dxa"/>
            <w:vMerge w:val="restart"/>
            <w:tcBorders>
              <w:bottom w:val="nil"/>
            </w:tcBorders>
            <w:vAlign w:val="top"/>
          </w:tcPr>
          <w:p w14:paraId="11E328C6">
            <w:pPr>
              <w:spacing w:line="386" w:lineRule="auto"/>
              <w:rPr>
                <w:rFonts w:ascii="Arial"/>
                <w:sz w:val="21"/>
              </w:rPr>
            </w:pPr>
          </w:p>
          <w:p w14:paraId="06C7305A">
            <w:pPr>
              <w:pStyle w:val="6"/>
              <w:spacing w:before="65" w:line="229" w:lineRule="auto"/>
              <w:jc w:val="right"/>
              <w:rPr>
                <w:sz w:val="20"/>
                <w:szCs w:val="20"/>
              </w:rPr>
            </w:pPr>
            <w:r>
              <w:rPr>
                <w:color w:val="262626"/>
                <w:spacing w:val="-5"/>
                <w:sz w:val="20"/>
                <w:szCs w:val="20"/>
              </w:rPr>
              <w:t>减免税（2）</w:t>
            </w:r>
          </w:p>
        </w:tc>
        <w:tc>
          <w:tcPr>
            <w:tcW w:w="1799" w:type="dxa"/>
            <w:vAlign w:val="top"/>
          </w:tcPr>
          <w:p w14:paraId="410EDD98">
            <w:pPr>
              <w:pStyle w:val="6"/>
              <w:spacing w:before="75" w:line="277" w:lineRule="auto"/>
              <w:ind w:left="58"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目名称（2）</w:t>
            </w:r>
          </w:p>
        </w:tc>
        <w:tc>
          <w:tcPr>
            <w:tcW w:w="1837" w:type="dxa"/>
            <w:vAlign w:val="top"/>
          </w:tcPr>
          <w:p w14:paraId="2BC212BD">
            <w:pPr>
              <w:pStyle w:val="6"/>
              <w:spacing w:before="270" w:line="189" w:lineRule="auto"/>
              <w:ind w:left="824"/>
              <w:rPr>
                <w:sz w:val="20"/>
                <w:szCs w:val="20"/>
              </w:rPr>
            </w:pPr>
            <w:r>
              <w:rPr>
                <w:color w:val="262626"/>
                <w:spacing w:val="-2"/>
                <w:sz w:val="20"/>
                <w:szCs w:val="20"/>
              </w:rPr>
              <w:t>30</w:t>
            </w:r>
          </w:p>
        </w:tc>
        <w:tc>
          <w:tcPr>
            <w:tcW w:w="950" w:type="dxa"/>
            <w:vAlign w:val="top"/>
          </w:tcPr>
          <w:p w14:paraId="213487BB">
            <w:pPr>
              <w:rPr>
                <w:rFonts w:ascii="Arial"/>
                <w:sz w:val="21"/>
              </w:rPr>
            </w:pPr>
          </w:p>
        </w:tc>
        <w:tc>
          <w:tcPr>
            <w:tcW w:w="975" w:type="dxa"/>
            <w:vAlign w:val="top"/>
          </w:tcPr>
          <w:p w14:paraId="095C1209">
            <w:pPr>
              <w:rPr>
                <w:rFonts w:ascii="Arial"/>
                <w:sz w:val="21"/>
              </w:rPr>
            </w:pPr>
          </w:p>
        </w:tc>
        <w:tc>
          <w:tcPr>
            <w:tcW w:w="1049" w:type="dxa"/>
            <w:vAlign w:val="top"/>
          </w:tcPr>
          <w:p w14:paraId="5F2B6CC1">
            <w:pPr>
              <w:rPr>
                <w:rFonts w:ascii="Arial"/>
                <w:sz w:val="21"/>
              </w:rPr>
            </w:pPr>
          </w:p>
        </w:tc>
        <w:tc>
          <w:tcPr>
            <w:tcW w:w="951" w:type="dxa"/>
            <w:vAlign w:val="top"/>
          </w:tcPr>
          <w:p w14:paraId="6F163BC3">
            <w:pPr>
              <w:rPr>
                <w:rFonts w:ascii="Arial"/>
                <w:sz w:val="21"/>
              </w:rPr>
            </w:pPr>
          </w:p>
        </w:tc>
      </w:tr>
      <w:tr w14:paraId="0700B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45D22FF0">
            <w:pPr>
              <w:rPr>
                <w:rFonts w:ascii="Arial"/>
                <w:sz w:val="21"/>
              </w:rPr>
            </w:pPr>
          </w:p>
        </w:tc>
        <w:tc>
          <w:tcPr>
            <w:tcW w:w="1515" w:type="dxa"/>
            <w:vMerge w:val="continue"/>
            <w:tcBorders>
              <w:top w:val="nil"/>
            </w:tcBorders>
            <w:vAlign w:val="top"/>
          </w:tcPr>
          <w:p w14:paraId="5644C5D7">
            <w:pPr>
              <w:rPr>
                <w:rFonts w:ascii="Arial"/>
                <w:sz w:val="21"/>
              </w:rPr>
            </w:pPr>
          </w:p>
        </w:tc>
        <w:tc>
          <w:tcPr>
            <w:tcW w:w="1799" w:type="dxa"/>
            <w:vAlign w:val="top"/>
          </w:tcPr>
          <w:p w14:paraId="6E4B66B3">
            <w:pPr>
              <w:pStyle w:val="6"/>
              <w:spacing w:before="108" w:line="228" w:lineRule="auto"/>
              <w:ind w:left="19"/>
              <w:rPr>
                <w:sz w:val="20"/>
                <w:szCs w:val="20"/>
              </w:rPr>
            </w:pPr>
            <w:r>
              <w:rPr>
                <w:color w:val="262626"/>
                <w:spacing w:val="6"/>
                <w:sz w:val="20"/>
                <w:szCs w:val="20"/>
              </w:rPr>
              <w:t>减免税额（2）</w:t>
            </w:r>
          </w:p>
        </w:tc>
        <w:tc>
          <w:tcPr>
            <w:tcW w:w="1837" w:type="dxa"/>
            <w:vAlign w:val="top"/>
          </w:tcPr>
          <w:p w14:paraId="39D64EB4">
            <w:pPr>
              <w:pStyle w:val="6"/>
              <w:spacing w:before="139" w:line="190" w:lineRule="auto"/>
              <w:ind w:left="824"/>
              <w:rPr>
                <w:sz w:val="20"/>
                <w:szCs w:val="20"/>
              </w:rPr>
            </w:pPr>
            <w:r>
              <w:rPr>
                <w:color w:val="262626"/>
                <w:spacing w:val="-2"/>
                <w:sz w:val="20"/>
                <w:szCs w:val="20"/>
              </w:rPr>
              <w:t>31</w:t>
            </w:r>
          </w:p>
        </w:tc>
        <w:tc>
          <w:tcPr>
            <w:tcW w:w="950" w:type="dxa"/>
            <w:vAlign w:val="top"/>
          </w:tcPr>
          <w:p w14:paraId="603F5060">
            <w:pPr>
              <w:rPr>
                <w:rFonts w:ascii="Arial"/>
                <w:sz w:val="21"/>
              </w:rPr>
            </w:pPr>
          </w:p>
        </w:tc>
        <w:tc>
          <w:tcPr>
            <w:tcW w:w="975" w:type="dxa"/>
            <w:vAlign w:val="top"/>
          </w:tcPr>
          <w:p w14:paraId="0F9F22E2">
            <w:pPr>
              <w:rPr>
                <w:rFonts w:ascii="Arial"/>
                <w:sz w:val="21"/>
              </w:rPr>
            </w:pPr>
          </w:p>
        </w:tc>
        <w:tc>
          <w:tcPr>
            <w:tcW w:w="1049" w:type="dxa"/>
            <w:vAlign w:val="top"/>
          </w:tcPr>
          <w:p w14:paraId="1B66F891">
            <w:pPr>
              <w:rPr>
                <w:rFonts w:ascii="Arial"/>
                <w:sz w:val="21"/>
              </w:rPr>
            </w:pPr>
          </w:p>
        </w:tc>
        <w:tc>
          <w:tcPr>
            <w:tcW w:w="951" w:type="dxa"/>
            <w:vAlign w:val="top"/>
          </w:tcPr>
          <w:p w14:paraId="504414EC">
            <w:pPr>
              <w:rPr>
                <w:rFonts w:ascii="Arial"/>
                <w:sz w:val="21"/>
              </w:rPr>
            </w:pPr>
          </w:p>
        </w:tc>
      </w:tr>
      <w:tr w14:paraId="183BA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28" w:type="dxa"/>
            <w:vMerge w:val="continue"/>
            <w:tcBorders>
              <w:top w:val="nil"/>
              <w:bottom w:val="nil"/>
            </w:tcBorders>
            <w:vAlign w:val="top"/>
          </w:tcPr>
          <w:p w14:paraId="411767B0">
            <w:pPr>
              <w:rPr>
                <w:rFonts w:ascii="Arial"/>
                <w:sz w:val="21"/>
              </w:rPr>
            </w:pPr>
          </w:p>
        </w:tc>
        <w:tc>
          <w:tcPr>
            <w:tcW w:w="1515" w:type="dxa"/>
            <w:vMerge w:val="restart"/>
            <w:tcBorders>
              <w:bottom w:val="nil"/>
            </w:tcBorders>
            <w:vAlign w:val="top"/>
          </w:tcPr>
          <w:p w14:paraId="4B9C2235">
            <w:pPr>
              <w:spacing w:line="388" w:lineRule="auto"/>
              <w:rPr>
                <w:rFonts w:ascii="Arial"/>
                <w:sz w:val="21"/>
              </w:rPr>
            </w:pPr>
          </w:p>
          <w:p w14:paraId="591AC41E">
            <w:pPr>
              <w:pStyle w:val="6"/>
              <w:spacing w:before="65" w:line="229" w:lineRule="auto"/>
              <w:jc w:val="right"/>
              <w:rPr>
                <w:sz w:val="20"/>
                <w:szCs w:val="20"/>
              </w:rPr>
            </w:pPr>
            <w:r>
              <w:rPr>
                <w:color w:val="262626"/>
                <w:spacing w:val="-5"/>
                <w:sz w:val="20"/>
                <w:szCs w:val="20"/>
              </w:rPr>
              <w:t>减免税（3）</w:t>
            </w:r>
          </w:p>
        </w:tc>
        <w:tc>
          <w:tcPr>
            <w:tcW w:w="1799" w:type="dxa"/>
            <w:vAlign w:val="top"/>
          </w:tcPr>
          <w:p w14:paraId="01528369">
            <w:pPr>
              <w:pStyle w:val="6"/>
              <w:spacing w:before="76" w:line="277" w:lineRule="auto"/>
              <w:ind w:left="58"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目名称（3）</w:t>
            </w:r>
          </w:p>
        </w:tc>
        <w:tc>
          <w:tcPr>
            <w:tcW w:w="1837" w:type="dxa"/>
            <w:vAlign w:val="top"/>
          </w:tcPr>
          <w:p w14:paraId="0941DAAD">
            <w:pPr>
              <w:pStyle w:val="6"/>
              <w:spacing w:before="272" w:line="189" w:lineRule="auto"/>
              <w:ind w:left="824"/>
              <w:rPr>
                <w:sz w:val="20"/>
                <w:szCs w:val="20"/>
              </w:rPr>
            </w:pPr>
            <w:r>
              <w:rPr>
                <w:color w:val="262626"/>
                <w:spacing w:val="-2"/>
                <w:sz w:val="20"/>
                <w:szCs w:val="20"/>
              </w:rPr>
              <w:t>32</w:t>
            </w:r>
          </w:p>
        </w:tc>
        <w:tc>
          <w:tcPr>
            <w:tcW w:w="950" w:type="dxa"/>
            <w:vAlign w:val="top"/>
          </w:tcPr>
          <w:p w14:paraId="5F736EF0">
            <w:pPr>
              <w:rPr>
                <w:rFonts w:ascii="Arial"/>
                <w:sz w:val="21"/>
              </w:rPr>
            </w:pPr>
          </w:p>
        </w:tc>
        <w:tc>
          <w:tcPr>
            <w:tcW w:w="975" w:type="dxa"/>
            <w:vAlign w:val="top"/>
          </w:tcPr>
          <w:p w14:paraId="39B2C514">
            <w:pPr>
              <w:rPr>
                <w:rFonts w:ascii="Arial"/>
                <w:sz w:val="21"/>
              </w:rPr>
            </w:pPr>
          </w:p>
        </w:tc>
        <w:tc>
          <w:tcPr>
            <w:tcW w:w="1049" w:type="dxa"/>
            <w:vAlign w:val="top"/>
          </w:tcPr>
          <w:p w14:paraId="3D82E2E8">
            <w:pPr>
              <w:rPr>
                <w:rFonts w:ascii="Arial"/>
                <w:sz w:val="21"/>
              </w:rPr>
            </w:pPr>
          </w:p>
        </w:tc>
        <w:tc>
          <w:tcPr>
            <w:tcW w:w="951" w:type="dxa"/>
            <w:vAlign w:val="top"/>
          </w:tcPr>
          <w:p w14:paraId="1896A2A6">
            <w:pPr>
              <w:rPr>
                <w:rFonts w:ascii="Arial"/>
                <w:sz w:val="21"/>
              </w:rPr>
            </w:pPr>
          </w:p>
        </w:tc>
      </w:tr>
      <w:tr w14:paraId="5C53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tcBorders>
            <w:vAlign w:val="top"/>
          </w:tcPr>
          <w:p w14:paraId="364F3B30">
            <w:pPr>
              <w:rPr>
                <w:rFonts w:ascii="Arial"/>
                <w:sz w:val="21"/>
              </w:rPr>
            </w:pPr>
          </w:p>
        </w:tc>
        <w:tc>
          <w:tcPr>
            <w:tcW w:w="1515" w:type="dxa"/>
            <w:vMerge w:val="continue"/>
            <w:tcBorders>
              <w:top w:val="nil"/>
            </w:tcBorders>
            <w:vAlign w:val="top"/>
          </w:tcPr>
          <w:p w14:paraId="186EEE70">
            <w:pPr>
              <w:rPr>
                <w:rFonts w:ascii="Arial"/>
                <w:sz w:val="21"/>
              </w:rPr>
            </w:pPr>
          </w:p>
        </w:tc>
        <w:tc>
          <w:tcPr>
            <w:tcW w:w="1799" w:type="dxa"/>
            <w:vAlign w:val="top"/>
          </w:tcPr>
          <w:p w14:paraId="1E9F886C">
            <w:pPr>
              <w:pStyle w:val="6"/>
              <w:spacing w:before="109" w:line="228" w:lineRule="auto"/>
              <w:ind w:left="19"/>
              <w:rPr>
                <w:sz w:val="20"/>
                <w:szCs w:val="20"/>
              </w:rPr>
            </w:pPr>
            <w:r>
              <w:rPr>
                <w:color w:val="262626"/>
                <w:spacing w:val="6"/>
                <w:sz w:val="20"/>
                <w:szCs w:val="20"/>
              </w:rPr>
              <w:t>减免税额（3）</w:t>
            </w:r>
          </w:p>
        </w:tc>
        <w:tc>
          <w:tcPr>
            <w:tcW w:w="1837" w:type="dxa"/>
            <w:vAlign w:val="top"/>
          </w:tcPr>
          <w:p w14:paraId="5445F05C">
            <w:pPr>
              <w:pStyle w:val="6"/>
              <w:spacing w:before="141" w:line="189" w:lineRule="auto"/>
              <w:ind w:left="824"/>
              <w:rPr>
                <w:sz w:val="20"/>
                <w:szCs w:val="20"/>
              </w:rPr>
            </w:pPr>
            <w:r>
              <w:rPr>
                <w:color w:val="262626"/>
                <w:spacing w:val="-2"/>
                <w:sz w:val="20"/>
                <w:szCs w:val="20"/>
              </w:rPr>
              <w:t>33</w:t>
            </w:r>
          </w:p>
        </w:tc>
        <w:tc>
          <w:tcPr>
            <w:tcW w:w="950" w:type="dxa"/>
            <w:vAlign w:val="top"/>
          </w:tcPr>
          <w:p w14:paraId="609C0822">
            <w:pPr>
              <w:rPr>
                <w:rFonts w:ascii="Arial"/>
                <w:sz w:val="21"/>
              </w:rPr>
            </w:pPr>
          </w:p>
        </w:tc>
        <w:tc>
          <w:tcPr>
            <w:tcW w:w="975" w:type="dxa"/>
            <w:vAlign w:val="top"/>
          </w:tcPr>
          <w:p w14:paraId="1C5EE2D7">
            <w:pPr>
              <w:rPr>
                <w:rFonts w:ascii="Arial"/>
                <w:sz w:val="21"/>
              </w:rPr>
            </w:pPr>
          </w:p>
        </w:tc>
        <w:tc>
          <w:tcPr>
            <w:tcW w:w="1049" w:type="dxa"/>
            <w:vAlign w:val="top"/>
          </w:tcPr>
          <w:p w14:paraId="79D80E75">
            <w:pPr>
              <w:rPr>
                <w:rFonts w:ascii="Arial"/>
                <w:sz w:val="21"/>
              </w:rPr>
            </w:pPr>
          </w:p>
        </w:tc>
        <w:tc>
          <w:tcPr>
            <w:tcW w:w="951" w:type="dxa"/>
            <w:vAlign w:val="top"/>
          </w:tcPr>
          <w:p w14:paraId="2BD4977C">
            <w:pPr>
              <w:rPr>
                <w:rFonts w:ascii="Arial"/>
                <w:sz w:val="21"/>
              </w:rPr>
            </w:pPr>
          </w:p>
        </w:tc>
      </w:tr>
      <w:tr w14:paraId="60E94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restart"/>
            <w:tcBorders>
              <w:bottom w:val="nil"/>
            </w:tcBorders>
            <w:vAlign w:val="top"/>
          </w:tcPr>
          <w:p w14:paraId="23B1CF6C">
            <w:pPr>
              <w:spacing w:line="244" w:lineRule="auto"/>
              <w:rPr>
                <w:rFonts w:ascii="Arial"/>
                <w:sz w:val="21"/>
              </w:rPr>
            </w:pPr>
          </w:p>
          <w:p w14:paraId="682E597C">
            <w:pPr>
              <w:spacing w:line="244" w:lineRule="auto"/>
              <w:rPr>
                <w:rFonts w:ascii="Arial"/>
                <w:sz w:val="21"/>
              </w:rPr>
            </w:pPr>
          </w:p>
          <w:p w14:paraId="3FB7A0E6">
            <w:pPr>
              <w:spacing w:line="244" w:lineRule="auto"/>
              <w:rPr>
                <w:rFonts w:ascii="Arial"/>
                <w:sz w:val="21"/>
              </w:rPr>
            </w:pPr>
          </w:p>
          <w:p w14:paraId="189EC9D9">
            <w:pPr>
              <w:spacing w:line="244" w:lineRule="auto"/>
              <w:rPr>
                <w:rFonts w:ascii="Arial"/>
                <w:sz w:val="21"/>
              </w:rPr>
            </w:pPr>
          </w:p>
          <w:p w14:paraId="60415190">
            <w:pPr>
              <w:spacing w:line="244" w:lineRule="auto"/>
              <w:rPr>
                <w:rFonts w:ascii="Arial"/>
                <w:sz w:val="21"/>
              </w:rPr>
            </w:pPr>
          </w:p>
          <w:p w14:paraId="04B41453">
            <w:pPr>
              <w:spacing w:line="244" w:lineRule="auto"/>
              <w:rPr>
                <w:rFonts w:ascii="Arial"/>
                <w:sz w:val="21"/>
              </w:rPr>
            </w:pPr>
          </w:p>
          <w:p w14:paraId="6030B2AB">
            <w:pPr>
              <w:spacing w:line="245" w:lineRule="auto"/>
              <w:rPr>
                <w:rFonts w:ascii="Arial"/>
                <w:sz w:val="21"/>
              </w:rPr>
            </w:pPr>
          </w:p>
          <w:p w14:paraId="78E38576">
            <w:pPr>
              <w:spacing w:line="245" w:lineRule="auto"/>
              <w:rPr>
                <w:rFonts w:ascii="Arial"/>
                <w:sz w:val="21"/>
              </w:rPr>
            </w:pPr>
          </w:p>
          <w:p w14:paraId="6113FEA5">
            <w:pPr>
              <w:spacing w:line="245" w:lineRule="auto"/>
              <w:rPr>
                <w:rFonts w:ascii="Arial"/>
                <w:sz w:val="21"/>
              </w:rPr>
            </w:pPr>
          </w:p>
          <w:p w14:paraId="76BF804E">
            <w:pPr>
              <w:spacing w:line="245" w:lineRule="auto"/>
              <w:rPr>
                <w:rFonts w:ascii="Arial"/>
                <w:sz w:val="21"/>
              </w:rPr>
            </w:pPr>
          </w:p>
          <w:p w14:paraId="4357BBCF">
            <w:pPr>
              <w:spacing w:line="245" w:lineRule="auto"/>
              <w:rPr>
                <w:rFonts w:ascii="Arial"/>
                <w:sz w:val="21"/>
              </w:rPr>
            </w:pPr>
          </w:p>
          <w:p w14:paraId="1BEFA5CF">
            <w:pPr>
              <w:spacing w:line="245" w:lineRule="auto"/>
              <w:rPr>
                <w:rFonts w:ascii="Arial"/>
                <w:sz w:val="21"/>
              </w:rPr>
            </w:pPr>
          </w:p>
          <w:p w14:paraId="4622A0F4">
            <w:pPr>
              <w:spacing w:line="245" w:lineRule="auto"/>
              <w:rPr>
                <w:rFonts w:ascii="Arial"/>
                <w:sz w:val="21"/>
              </w:rPr>
            </w:pPr>
          </w:p>
          <w:p w14:paraId="74E5FA75">
            <w:pPr>
              <w:spacing w:line="245" w:lineRule="auto"/>
              <w:rPr>
                <w:rFonts w:ascii="Arial"/>
                <w:sz w:val="21"/>
              </w:rPr>
            </w:pPr>
          </w:p>
          <w:p w14:paraId="0302A480">
            <w:pPr>
              <w:spacing w:line="245" w:lineRule="auto"/>
              <w:rPr>
                <w:rFonts w:ascii="Arial"/>
                <w:sz w:val="21"/>
              </w:rPr>
            </w:pPr>
          </w:p>
          <w:p w14:paraId="70E3F909">
            <w:pPr>
              <w:pStyle w:val="6"/>
              <w:spacing w:before="65" w:line="295" w:lineRule="auto"/>
              <w:ind w:left="21" w:right="59" w:firstLine="5"/>
              <w:jc w:val="both"/>
              <w:rPr>
                <w:sz w:val="20"/>
                <w:szCs w:val="20"/>
              </w:rPr>
            </w:pPr>
            <w:r>
              <w:rPr>
                <w:color w:val="262626"/>
                <w:spacing w:val="6"/>
                <w:sz w:val="20"/>
                <w:szCs w:val="20"/>
              </w:rPr>
              <w:t>5.从事房地</w:t>
            </w:r>
            <w:r>
              <w:rPr>
                <w:color w:val="262626"/>
                <w:sz w:val="20"/>
                <w:szCs w:val="20"/>
              </w:rPr>
              <w:t xml:space="preserve"> </w:t>
            </w:r>
            <w:r>
              <w:rPr>
                <w:color w:val="262626"/>
                <w:spacing w:val="8"/>
                <w:sz w:val="20"/>
                <w:szCs w:val="20"/>
              </w:rPr>
              <w:t>产开发的纳</w:t>
            </w:r>
            <w:r>
              <w:rPr>
                <w:color w:val="262626"/>
                <w:sz w:val="20"/>
                <w:szCs w:val="20"/>
              </w:rPr>
              <w:t xml:space="preserve"> </w:t>
            </w:r>
            <w:r>
              <w:rPr>
                <w:color w:val="262626"/>
                <w:spacing w:val="8"/>
                <w:sz w:val="20"/>
                <w:szCs w:val="20"/>
              </w:rPr>
              <w:t>税人清算后</w:t>
            </w:r>
            <w:r>
              <w:rPr>
                <w:color w:val="262626"/>
                <w:sz w:val="20"/>
                <w:szCs w:val="20"/>
              </w:rPr>
              <w:t xml:space="preserve"> </w:t>
            </w:r>
            <w:r>
              <w:rPr>
                <w:color w:val="262626"/>
                <w:spacing w:val="8"/>
                <w:sz w:val="20"/>
                <w:szCs w:val="20"/>
              </w:rPr>
              <w:t>尾盘销售适</w:t>
            </w:r>
            <w:r>
              <w:rPr>
                <w:color w:val="262626"/>
                <w:sz w:val="20"/>
                <w:szCs w:val="20"/>
              </w:rPr>
              <w:t xml:space="preserve"> </w:t>
            </w:r>
            <w:r>
              <w:rPr>
                <w:color w:val="262626"/>
                <w:spacing w:val="1"/>
                <w:sz w:val="20"/>
                <w:szCs w:val="20"/>
              </w:rPr>
              <w:t>用</w:t>
            </w:r>
          </w:p>
        </w:tc>
        <w:tc>
          <w:tcPr>
            <w:tcW w:w="3314" w:type="dxa"/>
            <w:gridSpan w:val="2"/>
            <w:vAlign w:val="top"/>
          </w:tcPr>
          <w:p w14:paraId="5F79C23D">
            <w:pPr>
              <w:pStyle w:val="6"/>
              <w:spacing w:before="77" w:line="228" w:lineRule="auto"/>
              <w:ind w:left="21"/>
              <w:rPr>
                <w:sz w:val="20"/>
                <w:szCs w:val="20"/>
              </w:rPr>
            </w:pPr>
            <w:r>
              <w:rPr>
                <w:color w:val="262626"/>
                <w:spacing w:val="8"/>
                <w:sz w:val="20"/>
                <w:szCs w:val="20"/>
              </w:rPr>
              <w:t>一、转让房地产收入总额</w:t>
            </w:r>
          </w:p>
        </w:tc>
        <w:tc>
          <w:tcPr>
            <w:tcW w:w="1837" w:type="dxa"/>
            <w:vAlign w:val="top"/>
          </w:tcPr>
          <w:p w14:paraId="6A9AABB0">
            <w:pPr>
              <w:pStyle w:val="6"/>
              <w:spacing w:before="77" w:line="269" w:lineRule="exact"/>
              <w:ind w:left="571"/>
              <w:rPr>
                <w:sz w:val="20"/>
                <w:szCs w:val="20"/>
              </w:rPr>
            </w:pPr>
            <w:r>
              <w:rPr>
                <w:color w:val="262626"/>
                <w:spacing w:val="1"/>
                <w:position w:val="1"/>
                <w:sz w:val="20"/>
                <w:szCs w:val="20"/>
              </w:rPr>
              <w:t>1=2+3+4</w:t>
            </w:r>
          </w:p>
        </w:tc>
        <w:tc>
          <w:tcPr>
            <w:tcW w:w="950" w:type="dxa"/>
            <w:vAlign w:val="top"/>
          </w:tcPr>
          <w:p w14:paraId="54E3E0A6">
            <w:pPr>
              <w:rPr>
                <w:rFonts w:ascii="Arial"/>
                <w:sz w:val="21"/>
              </w:rPr>
            </w:pPr>
          </w:p>
        </w:tc>
        <w:tc>
          <w:tcPr>
            <w:tcW w:w="975" w:type="dxa"/>
            <w:vAlign w:val="top"/>
          </w:tcPr>
          <w:p w14:paraId="63794965">
            <w:pPr>
              <w:rPr>
                <w:rFonts w:ascii="Arial"/>
                <w:sz w:val="21"/>
              </w:rPr>
            </w:pPr>
          </w:p>
        </w:tc>
        <w:tc>
          <w:tcPr>
            <w:tcW w:w="1049" w:type="dxa"/>
            <w:vAlign w:val="top"/>
          </w:tcPr>
          <w:p w14:paraId="39113FA5">
            <w:pPr>
              <w:rPr>
                <w:rFonts w:ascii="Arial"/>
                <w:sz w:val="21"/>
              </w:rPr>
            </w:pPr>
          </w:p>
        </w:tc>
        <w:tc>
          <w:tcPr>
            <w:tcW w:w="951" w:type="dxa"/>
            <w:vAlign w:val="top"/>
          </w:tcPr>
          <w:p w14:paraId="32CFDF3D">
            <w:pPr>
              <w:rPr>
                <w:rFonts w:ascii="Arial"/>
                <w:sz w:val="21"/>
              </w:rPr>
            </w:pPr>
          </w:p>
        </w:tc>
      </w:tr>
      <w:tr w14:paraId="4FBD7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1CBB506D">
            <w:pPr>
              <w:rPr>
                <w:rFonts w:ascii="Arial"/>
                <w:sz w:val="21"/>
              </w:rPr>
            </w:pPr>
          </w:p>
        </w:tc>
        <w:tc>
          <w:tcPr>
            <w:tcW w:w="3314" w:type="dxa"/>
            <w:gridSpan w:val="2"/>
            <w:vAlign w:val="top"/>
          </w:tcPr>
          <w:p w14:paraId="18A4A51A">
            <w:pPr>
              <w:pStyle w:val="6"/>
              <w:spacing w:before="75" w:line="228" w:lineRule="auto"/>
              <w:ind w:left="139"/>
              <w:rPr>
                <w:sz w:val="20"/>
                <w:szCs w:val="20"/>
              </w:rPr>
            </w:pPr>
            <w:r>
              <w:rPr>
                <w:color w:val="262626"/>
                <w:spacing w:val="4"/>
                <w:sz w:val="20"/>
                <w:szCs w:val="20"/>
              </w:rPr>
              <w:t>1.货币收入</w:t>
            </w:r>
          </w:p>
        </w:tc>
        <w:tc>
          <w:tcPr>
            <w:tcW w:w="1837" w:type="dxa"/>
            <w:vAlign w:val="top"/>
          </w:tcPr>
          <w:p w14:paraId="7A97339C">
            <w:pPr>
              <w:pStyle w:val="6"/>
              <w:spacing w:before="108" w:line="189" w:lineRule="auto"/>
              <w:ind w:left="875"/>
              <w:rPr>
                <w:sz w:val="20"/>
                <w:szCs w:val="20"/>
              </w:rPr>
            </w:pPr>
            <w:r>
              <w:rPr>
                <w:color w:val="262626"/>
                <w:sz w:val="20"/>
                <w:szCs w:val="20"/>
              </w:rPr>
              <w:t>2</w:t>
            </w:r>
          </w:p>
        </w:tc>
        <w:tc>
          <w:tcPr>
            <w:tcW w:w="950" w:type="dxa"/>
            <w:vAlign w:val="top"/>
          </w:tcPr>
          <w:p w14:paraId="05297C67">
            <w:pPr>
              <w:rPr>
                <w:rFonts w:ascii="Arial"/>
                <w:sz w:val="21"/>
              </w:rPr>
            </w:pPr>
          </w:p>
        </w:tc>
        <w:tc>
          <w:tcPr>
            <w:tcW w:w="975" w:type="dxa"/>
            <w:vAlign w:val="top"/>
          </w:tcPr>
          <w:p w14:paraId="25015536">
            <w:pPr>
              <w:rPr>
                <w:rFonts w:ascii="Arial"/>
                <w:sz w:val="21"/>
              </w:rPr>
            </w:pPr>
          </w:p>
        </w:tc>
        <w:tc>
          <w:tcPr>
            <w:tcW w:w="1049" w:type="dxa"/>
            <w:vAlign w:val="top"/>
          </w:tcPr>
          <w:p w14:paraId="3CF7C6B5">
            <w:pPr>
              <w:rPr>
                <w:rFonts w:ascii="Arial"/>
                <w:sz w:val="21"/>
              </w:rPr>
            </w:pPr>
          </w:p>
        </w:tc>
        <w:tc>
          <w:tcPr>
            <w:tcW w:w="951" w:type="dxa"/>
            <w:vAlign w:val="top"/>
          </w:tcPr>
          <w:p w14:paraId="598EDC8B">
            <w:pPr>
              <w:rPr>
                <w:rFonts w:ascii="Arial"/>
                <w:sz w:val="21"/>
              </w:rPr>
            </w:pPr>
          </w:p>
        </w:tc>
      </w:tr>
      <w:tr w14:paraId="204E5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63F49E18">
            <w:pPr>
              <w:rPr>
                <w:rFonts w:ascii="Arial"/>
                <w:sz w:val="21"/>
              </w:rPr>
            </w:pPr>
          </w:p>
        </w:tc>
        <w:tc>
          <w:tcPr>
            <w:tcW w:w="3314" w:type="dxa"/>
            <w:gridSpan w:val="2"/>
            <w:vAlign w:val="top"/>
          </w:tcPr>
          <w:p w14:paraId="05CCE317">
            <w:pPr>
              <w:pStyle w:val="6"/>
              <w:spacing w:before="77" w:line="228" w:lineRule="auto"/>
              <w:ind w:left="126"/>
              <w:rPr>
                <w:sz w:val="20"/>
                <w:szCs w:val="20"/>
              </w:rPr>
            </w:pPr>
            <w:r>
              <w:rPr>
                <w:color w:val="262626"/>
                <w:spacing w:val="8"/>
                <w:sz w:val="20"/>
                <w:szCs w:val="20"/>
              </w:rPr>
              <w:t>2.实物收入及其他收入</w:t>
            </w:r>
          </w:p>
        </w:tc>
        <w:tc>
          <w:tcPr>
            <w:tcW w:w="1837" w:type="dxa"/>
            <w:vAlign w:val="top"/>
          </w:tcPr>
          <w:p w14:paraId="2F249203">
            <w:pPr>
              <w:pStyle w:val="6"/>
              <w:spacing w:before="110" w:line="189" w:lineRule="auto"/>
              <w:ind w:left="876"/>
              <w:rPr>
                <w:sz w:val="20"/>
                <w:szCs w:val="20"/>
              </w:rPr>
            </w:pPr>
            <w:r>
              <w:rPr>
                <w:color w:val="262626"/>
                <w:sz w:val="20"/>
                <w:szCs w:val="20"/>
              </w:rPr>
              <w:t>3</w:t>
            </w:r>
          </w:p>
        </w:tc>
        <w:tc>
          <w:tcPr>
            <w:tcW w:w="950" w:type="dxa"/>
            <w:vAlign w:val="top"/>
          </w:tcPr>
          <w:p w14:paraId="4E4B3B4D">
            <w:pPr>
              <w:rPr>
                <w:rFonts w:ascii="Arial"/>
                <w:sz w:val="21"/>
              </w:rPr>
            </w:pPr>
          </w:p>
        </w:tc>
        <w:tc>
          <w:tcPr>
            <w:tcW w:w="975" w:type="dxa"/>
            <w:vAlign w:val="top"/>
          </w:tcPr>
          <w:p w14:paraId="08DDEE53">
            <w:pPr>
              <w:rPr>
                <w:rFonts w:ascii="Arial"/>
                <w:sz w:val="21"/>
              </w:rPr>
            </w:pPr>
          </w:p>
        </w:tc>
        <w:tc>
          <w:tcPr>
            <w:tcW w:w="1049" w:type="dxa"/>
            <w:vAlign w:val="top"/>
          </w:tcPr>
          <w:p w14:paraId="20AD4D83">
            <w:pPr>
              <w:rPr>
                <w:rFonts w:ascii="Arial"/>
                <w:sz w:val="21"/>
              </w:rPr>
            </w:pPr>
          </w:p>
        </w:tc>
        <w:tc>
          <w:tcPr>
            <w:tcW w:w="951" w:type="dxa"/>
            <w:vAlign w:val="top"/>
          </w:tcPr>
          <w:p w14:paraId="325E66EC">
            <w:pPr>
              <w:rPr>
                <w:rFonts w:ascii="Arial"/>
                <w:sz w:val="21"/>
              </w:rPr>
            </w:pPr>
          </w:p>
        </w:tc>
      </w:tr>
      <w:tr w14:paraId="2ADC6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4D60409A">
            <w:pPr>
              <w:rPr>
                <w:rFonts w:ascii="Arial"/>
                <w:sz w:val="21"/>
              </w:rPr>
            </w:pPr>
          </w:p>
        </w:tc>
        <w:tc>
          <w:tcPr>
            <w:tcW w:w="3314" w:type="dxa"/>
            <w:gridSpan w:val="2"/>
            <w:vAlign w:val="top"/>
          </w:tcPr>
          <w:p w14:paraId="2AE68746">
            <w:pPr>
              <w:pStyle w:val="6"/>
              <w:spacing w:before="76" w:line="228" w:lineRule="auto"/>
              <w:ind w:left="127"/>
              <w:rPr>
                <w:sz w:val="20"/>
                <w:szCs w:val="20"/>
              </w:rPr>
            </w:pPr>
            <w:r>
              <w:rPr>
                <w:color w:val="262626"/>
                <w:spacing w:val="7"/>
                <w:sz w:val="20"/>
                <w:szCs w:val="20"/>
              </w:rPr>
              <w:t>3.视同销售收入</w:t>
            </w:r>
          </w:p>
        </w:tc>
        <w:tc>
          <w:tcPr>
            <w:tcW w:w="1837" w:type="dxa"/>
            <w:vAlign w:val="top"/>
          </w:tcPr>
          <w:p w14:paraId="7F34F169">
            <w:pPr>
              <w:pStyle w:val="6"/>
              <w:spacing w:before="108" w:line="189" w:lineRule="auto"/>
              <w:ind w:left="871"/>
              <w:rPr>
                <w:sz w:val="20"/>
                <w:szCs w:val="20"/>
              </w:rPr>
            </w:pPr>
            <w:r>
              <w:rPr>
                <w:color w:val="262626"/>
                <w:sz w:val="20"/>
                <w:szCs w:val="20"/>
              </w:rPr>
              <w:t>4</w:t>
            </w:r>
          </w:p>
        </w:tc>
        <w:tc>
          <w:tcPr>
            <w:tcW w:w="950" w:type="dxa"/>
            <w:vAlign w:val="top"/>
          </w:tcPr>
          <w:p w14:paraId="4CDE5A2D">
            <w:pPr>
              <w:rPr>
                <w:rFonts w:ascii="Arial"/>
                <w:sz w:val="21"/>
              </w:rPr>
            </w:pPr>
          </w:p>
        </w:tc>
        <w:tc>
          <w:tcPr>
            <w:tcW w:w="975" w:type="dxa"/>
            <w:vAlign w:val="top"/>
          </w:tcPr>
          <w:p w14:paraId="6153B7AF">
            <w:pPr>
              <w:rPr>
                <w:rFonts w:ascii="Arial"/>
                <w:sz w:val="21"/>
              </w:rPr>
            </w:pPr>
          </w:p>
        </w:tc>
        <w:tc>
          <w:tcPr>
            <w:tcW w:w="1049" w:type="dxa"/>
            <w:vAlign w:val="top"/>
          </w:tcPr>
          <w:p w14:paraId="03272AE4">
            <w:pPr>
              <w:rPr>
                <w:rFonts w:ascii="Arial"/>
                <w:sz w:val="21"/>
              </w:rPr>
            </w:pPr>
          </w:p>
        </w:tc>
        <w:tc>
          <w:tcPr>
            <w:tcW w:w="951" w:type="dxa"/>
            <w:vAlign w:val="top"/>
          </w:tcPr>
          <w:p w14:paraId="07C6FB57">
            <w:pPr>
              <w:rPr>
                <w:rFonts w:ascii="Arial"/>
                <w:sz w:val="21"/>
              </w:rPr>
            </w:pPr>
          </w:p>
        </w:tc>
      </w:tr>
      <w:tr w14:paraId="0CE9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1424976">
            <w:pPr>
              <w:rPr>
                <w:rFonts w:ascii="Arial"/>
                <w:sz w:val="21"/>
              </w:rPr>
            </w:pPr>
          </w:p>
        </w:tc>
        <w:tc>
          <w:tcPr>
            <w:tcW w:w="3314" w:type="dxa"/>
            <w:gridSpan w:val="2"/>
            <w:vAlign w:val="top"/>
          </w:tcPr>
          <w:p w14:paraId="6E840C00">
            <w:pPr>
              <w:pStyle w:val="6"/>
              <w:spacing w:before="77" w:line="228" w:lineRule="auto"/>
              <w:ind w:left="21"/>
              <w:rPr>
                <w:sz w:val="20"/>
                <w:szCs w:val="20"/>
              </w:rPr>
            </w:pPr>
            <w:r>
              <w:rPr>
                <w:color w:val="262626"/>
                <w:spacing w:val="8"/>
                <w:sz w:val="20"/>
                <w:szCs w:val="20"/>
              </w:rPr>
              <w:t>二、扣除项目金额合计</w:t>
            </w:r>
          </w:p>
        </w:tc>
        <w:tc>
          <w:tcPr>
            <w:tcW w:w="1837" w:type="dxa"/>
            <w:vAlign w:val="top"/>
          </w:tcPr>
          <w:p w14:paraId="38742733">
            <w:pPr>
              <w:pStyle w:val="6"/>
              <w:spacing w:before="77" w:line="269" w:lineRule="exact"/>
              <w:ind w:left="509"/>
              <w:rPr>
                <w:sz w:val="20"/>
                <w:szCs w:val="20"/>
              </w:rPr>
            </w:pPr>
            <w:r>
              <w:rPr>
                <w:color w:val="262626"/>
                <w:spacing w:val="3"/>
                <w:position w:val="1"/>
                <w:sz w:val="20"/>
                <w:szCs w:val="20"/>
              </w:rPr>
              <w:t>5=6×7+8</w:t>
            </w:r>
          </w:p>
        </w:tc>
        <w:tc>
          <w:tcPr>
            <w:tcW w:w="950" w:type="dxa"/>
            <w:vAlign w:val="top"/>
          </w:tcPr>
          <w:p w14:paraId="6CC02814">
            <w:pPr>
              <w:rPr>
                <w:rFonts w:ascii="Arial"/>
                <w:sz w:val="21"/>
              </w:rPr>
            </w:pPr>
          </w:p>
        </w:tc>
        <w:tc>
          <w:tcPr>
            <w:tcW w:w="975" w:type="dxa"/>
            <w:vAlign w:val="top"/>
          </w:tcPr>
          <w:p w14:paraId="35C5A362">
            <w:pPr>
              <w:rPr>
                <w:rFonts w:ascii="Arial"/>
                <w:sz w:val="21"/>
              </w:rPr>
            </w:pPr>
          </w:p>
        </w:tc>
        <w:tc>
          <w:tcPr>
            <w:tcW w:w="1049" w:type="dxa"/>
            <w:vAlign w:val="top"/>
          </w:tcPr>
          <w:p w14:paraId="460C466D">
            <w:pPr>
              <w:rPr>
                <w:rFonts w:ascii="Arial"/>
                <w:sz w:val="21"/>
              </w:rPr>
            </w:pPr>
          </w:p>
        </w:tc>
        <w:tc>
          <w:tcPr>
            <w:tcW w:w="951" w:type="dxa"/>
            <w:vAlign w:val="top"/>
          </w:tcPr>
          <w:p w14:paraId="2AA50EEB">
            <w:pPr>
              <w:rPr>
                <w:rFonts w:ascii="Arial"/>
                <w:sz w:val="21"/>
              </w:rPr>
            </w:pPr>
          </w:p>
        </w:tc>
      </w:tr>
      <w:tr w14:paraId="2B3FD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2CB6F824">
            <w:pPr>
              <w:rPr>
                <w:rFonts w:ascii="Arial"/>
                <w:sz w:val="21"/>
              </w:rPr>
            </w:pPr>
          </w:p>
        </w:tc>
        <w:tc>
          <w:tcPr>
            <w:tcW w:w="3314" w:type="dxa"/>
            <w:gridSpan w:val="2"/>
            <w:vAlign w:val="top"/>
          </w:tcPr>
          <w:p w14:paraId="14FC118E">
            <w:pPr>
              <w:pStyle w:val="6"/>
              <w:spacing w:before="75" w:line="228" w:lineRule="auto"/>
              <w:ind w:left="139"/>
              <w:rPr>
                <w:sz w:val="20"/>
                <w:szCs w:val="20"/>
              </w:rPr>
            </w:pPr>
            <w:r>
              <w:rPr>
                <w:color w:val="262626"/>
                <w:spacing w:val="7"/>
                <w:sz w:val="20"/>
                <w:szCs w:val="20"/>
              </w:rPr>
              <w:t>1.本次清算后尾盘销售的销售面积</w:t>
            </w:r>
          </w:p>
        </w:tc>
        <w:tc>
          <w:tcPr>
            <w:tcW w:w="1837" w:type="dxa"/>
            <w:vAlign w:val="top"/>
          </w:tcPr>
          <w:p w14:paraId="1A0F7B30">
            <w:pPr>
              <w:pStyle w:val="6"/>
              <w:spacing w:before="109" w:line="189" w:lineRule="auto"/>
              <w:ind w:left="874"/>
              <w:rPr>
                <w:sz w:val="20"/>
                <w:szCs w:val="20"/>
              </w:rPr>
            </w:pPr>
            <w:r>
              <w:rPr>
                <w:color w:val="262626"/>
                <w:sz w:val="20"/>
                <w:szCs w:val="20"/>
              </w:rPr>
              <w:t>6</w:t>
            </w:r>
          </w:p>
        </w:tc>
        <w:tc>
          <w:tcPr>
            <w:tcW w:w="950" w:type="dxa"/>
            <w:vAlign w:val="top"/>
          </w:tcPr>
          <w:p w14:paraId="056EEC4E">
            <w:pPr>
              <w:rPr>
                <w:rFonts w:ascii="Arial"/>
                <w:sz w:val="21"/>
              </w:rPr>
            </w:pPr>
          </w:p>
        </w:tc>
        <w:tc>
          <w:tcPr>
            <w:tcW w:w="975" w:type="dxa"/>
            <w:vAlign w:val="top"/>
          </w:tcPr>
          <w:p w14:paraId="60B3338F">
            <w:pPr>
              <w:rPr>
                <w:rFonts w:ascii="Arial"/>
                <w:sz w:val="21"/>
              </w:rPr>
            </w:pPr>
          </w:p>
        </w:tc>
        <w:tc>
          <w:tcPr>
            <w:tcW w:w="1049" w:type="dxa"/>
            <w:vAlign w:val="top"/>
          </w:tcPr>
          <w:p w14:paraId="2C07D310">
            <w:pPr>
              <w:rPr>
                <w:rFonts w:ascii="Arial"/>
                <w:sz w:val="21"/>
              </w:rPr>
            </w:pPr>
          </w:p>
        </w:tc>
        <w:tc>
          <w:tcPr>
            <w:tcW w:w="951" w:type="dxa"/>
            <w:vAlign w:val="top"/>
          </w:tcPr>
          <w:p w14:paraId="31201FA4">
            <w:pPr>
              <w:rPr>
                <w:rFonts w:ascii="Arial"/>
                <w:sz w:val="21"/>
              </w:rPr>
            </w:pPr>
          </w:p>
        </w:tc>
      </w:tr>
      <w:tr w14:paraId="16652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54F3B11F">
            <w:pPr>
              <w:rPr>
                <w:rFonts w:ascii="Arial"/>
                <w:sz w:val="21"/>
              </w:rPr>
            </w:pPr>
          </w:p>
        </w:tc>
        <w:tc>
          <w:tcPr>
            <w:tcW w:w="3314" w:type="dxa"/>
            <w:gridSpan w:val="2"/>
            <w:vAlign w:val="top"/>
          </w:tcPr>
          <w:p w14:paraId="534B6F23">
            <w:pPr>
              <w:pStyle w:val="6"/>
              <w:spacing w:before="77" w:line="228" w:lineRule="auto"/>
              <w:ind w:left="126"/>
              <w:rPr>
                <w:sz w:val="20"/>
                <w:szCs w:val="20"/>
              </w:rPr>
            </w:pPr>
            <w:r>
              <w:rPr>
                <w:color w:val="262626"/>
                <w:spacing w:val="7"/>
                <w:sz w:val="20"/>
                <w:szCs w:val="20"/>
              </w:rPr>
              <w:t>2.单位成本费用</w:t>
            </w:r>
          </w:p>
        </w:tc>
        <w:tc>
          <w:tcPr>
            <w:tcW w:w="1837" w:type="dxa"/>
            <w:vAlign w:val="top"/>
          </w:tcPr>
          <w:p w14:paraId="0FC3B648">
            <w:pPr>
              <w:pStyle w:val="6"/>
              <w:spacing w:before="112" w:line="187" w:lineRule="auto"/>
              <w:ind w:left="877"/>
              <w:rPr>
                <w:sz w:val="20"/>
                <w:szCs w:val="20"/>
              </w:rPr>
            </w:pPr>
            <w:r>
              <w:rPr>
                <w:color w:val="262626"/>
                <w:sz w:val="20"/>
                <w:szCs w:val="20"/>
              </w:rPr>
              <w:t>7</w:t>
            </w:r>
          </w:p>
        </w:tc>
        <w:tc>
          <w:tcPr>
            <w:tcW w:w="950" w:type="dxa"/>
            <w:vAlign w:val="top"/>
          </w:tcPr>
          <w:p w14:paraId="064B1277">
            <w:pPr>
              <w:rPr>
                <w:rFonts w:ascii="Arial"/>
                <w:sz w:val="21"/>
              </w:rPr>
            </w:pPr>
          </w:p>
        </w:tc>
        <w:tc>
          <w:tcPr>
            <w:tcW w:w="975" w:type="dxa"/>
            <w:vAlign w:val="top"/>
          </w:tcPr>
          <w:p w14:paraId="65FC1E54">
            <w:pPr>
              <w:rPr>
                <w:rFonts w:ascii="Arial"/>
                <w:sz w:val="21"/>
              </w:rPr>
            </w:pPr>
          </w:p>
        </w:tc>
        <w:tc>
          <w:tcPr>
            <w:tcW w:w="1049" w:type="dxa"/>
            <w:vAlign w:val="top"/>
          </w:tcPr>
          <w:p w14:paraId="25BC7836">
            <w:pPr>
              <w:rPr>
                <w:rFonts w:ascii="Arial"/>
                <w:sz w:val="21"/>
              </w:rPr>
            </w:pPr>
          </w:p>
        </w:tc>
        <w:tc>
          <w:tcPr>
            <w:tcW w:w="951" w:type="dxa"/>
            <w:vAlign w:val="top"/>
          </w:tcPr>
          <w:p w14:paraId="7A3B4239">
            <w:pPr>
              <w:rPr>
                <w:rFonts w:ascii="Arial"/>
                <w:sz w:val="21"/>
              </w:rPr>
            </w:pPr>
          </w:p>
        </w:tc>
      </w:tr>
      <w:tr w14:paraId="693E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01E8AE44">
            <w:pPr>
              <w:rPr>
                <w:rFonts w:ascii="Arial"/>
                <w:sz w:val="21"/>
              </w:rPr>
            </w:pPr>
          </w:p>
        </w:tc>
        <w:tc>
          <w:tcPr>
            <w:tcW w:w="3314" w:type="dxa"/>
            <w:gridSpan w:val="2"/>
            <w:vAlign w:val="top"/>
          </w:tcPr>
          <w:p w14:paraId="13B6BA19">
            <w:pPr>
              <w:pStyle w:val="6"/>
              <w:spacing w:before="75" w:line="228" w:lineRule="auto"/>
              <w:ind w:left="127"/>
              <w:rPr>
                <w:sz w:val="20"/>
                <w:szCs w:val="20"/>
              </w:rPr>
            </w:pPr>
            <w:r>
              <w:rPr>
                <w:color w:val="262626"/>
                <w:spacing w:val="8"/>
                <w:sz w:val="20"/>
                <w:szCs w:val="20"/>
              </w:rPr>
              <w:t>3.本次与转让房地产有关的税金</w:t>
            </w:r>
          </w:p>
        </w:tc>
        <w:tc>
          <w:tcPr>
            <w:tcW w:w="1837" w:type="dxa"/>
            <w:vAlign w:val="top"/>
          </w:tcPr>
          <w:p w14:paraId="488FFA50">
            <w:pPr>
              <w:pStyle w:val="6"/>
              <w:spacing w:before="76" w:line="269" w:lineRule="exact"/>
              <w:ind w:left="453"/>
              <w:rPr>
                <w:sz w:val="20"/>
                <w:szCs w:val="20"/>
              </w:rPr>
            </w:pPr>
            <w:r>
              <w:rPr>
                <w:color w:val="262626"/>
                <w:spacing w:val="3"/>
                <w:position w:val="1"/>
                <w:sz w:val="20"/>
                <w:szCs w:val="20"/>
              </w:rPr>
              <w:t>8=9+10+11</w:t>
            </w:r>
          </w:p>
        </w:tc>
        <w:tc>
          <w:tcPr>
            <w:tcW w:w="950" w:type="dxa"/>
            <w:vAlign w:val="top"/>
          </w:tcPr>
          <w:p w14:paraId="3C029BF3">
            <w:pPr>
              <w:rPr>
                <w:rFonts w:ascii="Arial"/>
                <w:sz w:val="21"/>
              </w:rPr>
            </w:pPr>
          </w:p>
        </w:tc>
        <w:tc>
          <w:tcPr>
            <w:tcW w:w="975" w:type="dxa"/>
            <w:vAlign w:val="top"/>
          </w:tcPr>
          <w:p w14:paraId="00FD8B01">
            <w:pPr>
              <w:rPr>
                <w:rFonts w:ascii="Arial"/>
                <w:sz w:val="21"/>
              </w:rPr>
            </w:pPr>
          </w:p>
        </w:tc>
        <w:tc>
          <w:tcPr>
            <w:tcW w:w="1049" w:type="dxa"/>
            <w:vAlign w:val="top"/>
          </w:tcPr>
          <w:p w14:paraId="55B98C8A">
            <w:pPr>
              <w:rPr>
                <w:rFonts w:ascii="Arial"/>
                <w:sz w:val="21"/>
              </w:rPr>
            </w:pPr>
          </w:p>
        </w:tc>
        <w:tc>
          <w:tcPr>
            <w:tcW w:w="951" w:type="dxa"/>
            <w:vAlign w:val="top"/>
          </w:tcPr>
          <w:p w14:paraId="433E5EBB">
            <w:pPr>
              <w:rPr>
                <w:rFonts w:ascii="Arial"/>
                <w:sz w:val="21"/>
              </w:rPr>
            </w:pPr>
          </w:p>
        </w:tc>
      </w:tr>
      <w:tr w14:paraId="5625C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2DC297C4">
            <w:pPr>
              <w:rPr>
                <w:rFonts w:ascii="Arial"/>
                <w:sz w:val="21"/>
              </w:rPr>
            </w:pPr>
          </w:p>
        </w:tc>
        <w:tc>
          <w:tcPr>
            <w:tcW w:w="3314" w:type="dxa"/>
            <w:gridSpan w:val="2"/>
            <w:vAlign w:val="top"/>
          </w:tcPr>
          <w:p w14:paraId="2FA46E1E">
            <w:pPr>
              <w:pStyle w:val="6"/>
              <w:spacing w:before="77" w:line="229" w:lineRule="auto"/>
              <w:ind w:left="124"/>
              <w:rPr>
                <w:sz w:val="20"/>
                <w:szCs w:val="20"/>
              </w:rPr>
            </w:pPr>
            <w:r>
              <w:rPr>
                <w:color w:val="262626"/>
                <w:spacing w:val="8"/>
                <w:sz w:val="20"/>
                <w:szCs w:val="20"/>
              </w:rPr>
              <w:t>其中：营业税</w:t>
            </w:r>
          </w:p>
        </w:tc>
        <w:tc>
          <w:tcPr>
            <w:tcW w:w="1837" w:type="dxa"/>
            <w:vAlign w:val="top"/>
          </w:tcPr>
          <w:p w14:paraId="1D75D4FD">
            <w:pPr>
              <w:pStyle w:val="6"/>
              <w:spacing w:before="110" w:line="189" w:lineRule="auto"/>
              <w:ind w:left="873"/>
              <w:rPr>
                <w:sz w:val="20"/>
                <w:szCs w:val="20"/>
              </w:rPr>
            </w:pPr>
            <w:r>
              <w:rPr>
                <w:color w:val="262626"/>
                <w:sz w:val="20"/>
                <w:szCs w:val="20"/>
              </w:rPr>
              <w:t>9</w:t>
            </w:r>
          </w:p>
        </w:tc>
        <w:tc>
          <w:tcPr>
            <w:tcW w:w="950" w:type="dxa"/>
            <w:vAlign w:val="top"/>
          </w:tcPr>
          <w:p w14:paraId="2C707757">
            <w:pPr>
              <w:rPr>
                <w:rFonts w:ascii="Arial"/>
                <w:sz w:val="21"/>
              </w:rPr>
            </w:pPr>
          </w:p>
        </w:tc>
        <w:tc>
          <w:tcPr>
            <w:tcW w:w="975" w:type="dxa"/>
            <w:vAlign w:val="top"/>
          </w:tcPr>
          <w:p w14:paraId="4EA02692">
            <w:pPr>
              <w:rPr>
                <w:rFonts w:ascii="Arial"/>
                <w:sz w:val="21"/>
              </w:rPr>
            </w:pPr>
          </w:p>
        </w:tc>
        <w:tc>
          <w:tcPr>
            <w:tcW w:w="1049" w:type="dxa"/>
            <w:vAlign w:val="top"/>
          </w:tcPr>
          <w:p w14:paraId="223D9218">
            <w:pPr>
              <w:rPr>
                <w:rFonts w:ascii="Arial"/>
                <w:sz w:val="21"/>
              </w:rPr>
            </w:pPr>
          </w:p>
        </w:tc>
        <w:tc>
          <w:tcPr>
            <w:tcW w:w="951" w:type="dxa"/>
            <w:vAlign w:val="top"/>
          </w:tcPr>
          <w:p w14:paraId="7DDC8E0F">
            <w:pPr>
              <w:rPr>
                <w:rFonts w:ascii="Arial"/>
                <w:sz w:val="21"/>
              </w:rPr>
            </w:pPr>
          </w:p>
        </w:tc>
      </w:tr>
      <w:tr w14:paraId="57594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1EC05C71">
            <w:pPr>
              <w:rPr>
                <w:rFonts w:ascii="Arial"/>
                <w:sz w:val="21"/>
              </w:rPr>
            </w:pPr>
          </w:p>
        </w:tc>
        <w:tc>
          <w:tcPr>
            <w:tcW w:w="3314" w:type="dxa"/>
            <w:gridSpan w:val="2"/>
            <w:vAlign w:val="top"/>
          </w:tcPr>
          <w:p w14:paraId="6F177C15">
            <w:pPr>
              <w:pStyle w:val="6"/>
              <w:spacing w:before="76" w:line="228" w:lineRule="auto"/>
              <w:ind w:left="754"/>
              <w:rPr>
                <w:sz w:val="20"/>
                <w:szCs w:val="20"/>
              </w:rPr>
            </w:pPr>
            <w:r>
              <w:rPr>
                <w:color w:val="262626"/>
                <w:spacing w:val="8"/>
                <w:sz w:val="20"/>
                <w:szCs w:val="20"/>
              </w:rPr>
              <w:t>城市维护建设税</w:t>
            </w:r>
          </w:p>
        </w:tc>
        <w:tc>
          <w:tcPr>
            <w:tcW w:w="1837" w:type="dxa"/>
            <w:vAlign w:val="top"/>
          </w:tcPr>
          <w:p w14:paraId="2D0F1210">
            <w:pPr>
              <w:pStyle w:val="6"/>
              <w:spacing w:before="107" w:line="190" w:lineRule="auto"/>
              <w:ind w:left="835"/>
              <w:rPr>
                <w:sz w:val="20"/>
                <w:szCs w:val="20"/>
              </w:rPr>
            </w:pPr>
            <w:r>
              <w:rPr>
                <w:color w:val="262626"/>
                <w:spacing w:val="-7"/>
                <w:sz w:val="20"/>
                <w:szCs w:val="20"/>
              </w:rPr>
              <w:t>10</w:t>
            </w:r>
          </w:p>
        </w:tc>
        <w:tc>
          <w:tcPr>
            <w:tcW w:w="950" w:type="dxa"/>
            <w:vAlign w:val="top"/>
          </w:tcPr>
          <w:p w14:paraId="50A99DED">
            <w:pPr>
              <w:rPr>
                <w:rFonts w:ascii="Arial"/>
                <w:sz w:val="21"/>
              </w:rPr>
            </w:pPr>
          </w:p>
        </w:tc>
        <w:tc>
          <w:tcPr>
            <w:tcW w:w="975" w:type="dxa"/>
            <w:vAlign w:val="top"/>
          </w:tcPr>
          <w:p w14:paraId="58D2E761">
            <w:pPr>
              <w:rPr>
                <w:rFonts w:ascii="Arial"/>
                <w:sz w:val="21"/>
              </w:rPr>
            </w:pPr>
          </w:p>
        </w:tc>
        <w:tc>
          <w:tcPr>
            <w:tcW w:w="1049" w:type="dxa"/>
            <w:vAlign w:val="top"/>
          </w:tcPr>
          <w:p w14:paraId="4E72C5F7">
            <w:pPr>
              <w:rPr>
                <w:rFonts w:ascii="Arial"/>
                <w:sz w:val="21"/>
              </w:rPr>
            </w:pPr>
          </w:p>
        </w:tc>
        <w:tc>
          <w:tcPr>
            <w:tcW w:w="951" w:type="dxa"/>
            <w:vAlign w:val="top"/>
          </w:tcPr>
          <w:p w14:paraId="532EE65A">
            <w:pPr>
              <w:rPr>
                <w:rFonts w:ascii="Arial"/>
                <w:sz w:val="21"/>
              </w:rPr>
            </w:pPr>
          </w:p>
        </w:tc>
      </w:tr>
      <w:tr w14:paraId="6B55F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526C3801">
            <w:pPr>
              <w:rPr>
                <w:rFonts w:ascii="Arial"/>
                <w:sz w:val="21"/>
              </w:rPr>
            </w:pPr>
          </w:p>
        </w:tc>
        <w:tc>
          <w:tcPr>
            <w:tcW w:w="3314" w:type="dxa"/>
            <w:gridSpan w:val="2"/>
            <w:vAlign w:val="top"/>
          </w:tcPr>
          <w:p w14:paraId="1B74903A">
            <w:pPr>
              <w:pStyle w:val="6"/>
              <w:spacing w:before="77" w:line="228" w:lineRule="auto"/>
              <w:ind w:left="757"/>
              <w:rPr>
                <w:sz w:val="20"/>
                <w:szCs w:val="20"/>
              </w:rPr>
            </w:pPr>
            <w:r>
              <w:rPr>
                <w:color w:val="262626"/>
                <w:spacing w:val="7"/>
                <w:sz w:val="20"/>
                <w:szCs w:val="20"/>
              </w:rPr>
              <w:t>教育费附加</w:t>
            </w:r>
          </w:p>
        </w:tc>
        <w:tc>
          <w:tcPr>
            <w:tcW w:w="1837" w:type="dxa"/>
            <w:vAlign w:val="top"/>
          </w:tcPr>
          <w:p w14:paraId="12192CEC">
            <w:pPr>
              <w:pStyle w:val="6"/>
              <w:spacing w:before="110" w:line="189" w:lineRule="auto"/>
              <w:ind w:left="835"/>
              <w:rPr>
                <w:sz w:val="20"/>
                <w:szCs w:val="20"/>
              </w:rPr>
            </w:pPr>
            <w:r>
              <w:rPr>
                <w:color w:val="262626"/>
                <w:spacing w:val="-7"/>
                <w:sz w:val="20"/>
                <w:szCs w:val="20"/>
              </w:rPr>
              <w:t>11</w:t>
            </w:r>
          </w:p>
        </w:tc>
        <w:tc>
          <w:tcPr>
            <w:tcW w:w="950" w:type="dxa"/>
            <w:vAlign w:val="top"/>
          </w:tcPr>
          <w:p w14:paraId="4D31EDF7">
            <w:pPr>
              <w:rPr>
                <w:rFonts w:ascii="Arial"/>
                <w:sz w:val="21"/>
              </w:rPr>
            </w:pPr>
          </w:p>
        </w:tc>
        <w:tc>
          <w:tcPr>
            <w:tcW w:w="975" w:type="dxa"/>
            <w:vAlign w:val="top"/>
          </w:tcPr>
          <w:p w14:paraId="03F4C0DC">
            <w:pPr>
              <w:rPr>
                <w:rFonts w:ascii="Arial"/>
                <w:sz w:val="21"/>
              </w:rPr>
            </w:pPr>
          </w:p>
        </w:tc>
        <w:tc>
          <w:tcPr>
            <w:tcW w:w="1049" w:type="dxa"/>
            <w:vAlign w:val="top"/>
          </w:tcPr>
          <w:p w14:paraId="2AA271B9">
            <w:pPr>
              <w:rPr>
                <w:rFonts w:ascii="Arial"/>
                <w:sz w:val="21"/>
              </w:rPr>
            </w:pPr>
          </w:p>
        </w:tc>
        <w:tc>
          <w:tcPr>
            <w:tcW w:w="951" w:type="dxa"/>
            <w:vAlign w:val="top"/>
          </w:tcPr>
          <w:p w14:paraId="52818E84">
            <w:pPr>
              <w:rPr>
                <w:rFonts w:ascii="Arial"/>
                <w:sz w:val="21"/>
              </w:rPr>
            </w:pPr>
          </w:p>
        </w:tc>
      </w:tr>
      <w:tr w14:paraId="37242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6EEA8B4D">
            <w:pPr>
              <w:rPr>
                <w:rFonts w:ascii="Arial"/>
                <w:sz w:val="21"/>
              </w:rPr>
            </w:pPr>
          </w:p>
        </w:tc>
        <w:tc>
          <w:tcPr>
            <w:tcW w:w="3314" w:type="dxa"/>
            <w:gridSpan w:val="2"/>
            <w:vAlign w:val="top"/>
          </w:tcPr>
          <w:p w14:paraId="080F9E67">
            <w:pPr>
              <w:pStyle w:val="6"/>
              <w:spacing w:before="76" w:line="228" w:lineRule="auto"/>
              <w:ind w:left="17"/>
              <w:rPr>
                <w:sz w:val="20"/>
                <w:szCs w:val="20"/>
              </w:rPr>
            </w:pPr>
            <w:r>
              <w:rPr>
                <w:color w:val="262626"/>
                <w:spacing w:val="8"/>
                <w:sz w:val="20"/>
                <w:szCs w:val="20"/>
              </w:rPr>
              <w:t>三、增值额</w:t>
            </w:r>
          </w:p>
        </w:tc>
        <w:tc>
          <w:tcPr>
            <w:tcW w:w="1837" w:type="dxa"/>
            <w:vAlign w:val="top"/>
          </w:tcPr>
          <w:p w14:paraId="29B4A173">
            <w:pPr>
              <w:pStyle w:val="6"/>
              <w:spacing w:before="107" w:line="190" w:lineRule="auto"/>
              <w:ind w:left="624"/>
              <w:rPr>
                <w:sz w:val="20"/>
                <w:szCs w:val="20"/>
              </w:rPr>
            </w:pPr>
            <w:r>
              <w:rPr>
                <w:color w:val="262626"/>
                <w:spacing w:val="1"/>
                <w:sz w:val="20"/>
                <w:szCs w:val="20"/>
              </w:rPr>
              <w:t>12=1-5</w:t>
            </w:r>
          </w:p>
        </w:tc>
        <w:tc>
          <w:tcPr>
            <w:tcW w:w="950" w:type="dxa"/>
            <w:vAlign w:val="top"/>
          </w:tcPr>
          <w:p w14:paraId="18CAEDBB">
            <w:pPr>
              <w:rPr>
                <w:rFonts w:ascii="Arial"/>
                <w:sz w:val="21"/>
              </w:rPr>
            </w:pPr>
          </w:p>
        </w:tc>
        <w:tc>
          <w:tcPr>
            <w:tcW w:w="975" w:type="dxa"/>
            <w:vAlign w:val="top"/>
          </w:tcPr>
          <w:p w14:paraId="5DA199F5">
            <w:pPr>
              <w:rPr>
                <w:rFonts w:ascii="Arial"/>
                <w:sz w:val="21"/>
              </w:rPr>
            </w:pPr>
          </w:p>
        </w:tc>
        <w:tc>
          <w:tcPr>
            <w:tcW w:w="1049" w:type="dxa"/>
            <w:vAlign w:val="top"/>
          </w:tcPr>
          <w:p w14:paraId="4CAA1A03">
            <w:pPr>
              <w:rPr>
                <w:rFonts w:ascii="Arial"/>
                <w:sz w:val="21"/>
              </w:rPr>
            </w:pPr>
          </w:p>
        </w:tc>
        <w:tc>
          <w:tcPr>
            <w:tcW w:w="951" w:type="dxa"/>
            <w:vAlign w:val="top"/>
          </w:tcPr>
          <w:p w14:paraId="116AE6A0">
            <w:pPr>
              <w:rPr>
                <w:rFonts w:ascii="Arial"/>
                <w:sz w:val="21"/>
              </w:rPr>
            </w:pPr>
          </w:p>
        </w:tc>
      </w:tr>
      <w:tr w14:paraId="1040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2ECBD10">
            <w:pPr>
              <w:rPr>
                <w:rFonts w:ascii="Arial"/>
                <w:sz w:val="21"/>
              </w:rPr>
            </w:pPr>
          </w:p>
        </w:tc>
        <w:tc>
          <w:tcPr>
            <w:tcW w:w="3314" w:type="dxa"/>
            <w:gridSpan w:val="2"/>
            <w:vAlign w:val="top"/>
          </w:tcPr>
          <w:p w14:paraId="61476528">
            <w:pPr>
              <w:pStyle w:val="6"/>
              <w:spacing w:before="77" w:line="228" w:lineRule="auto"/>
              <w:jc w:val="right"/>
              <w:rPr>
                <w:sz w:val="20"/>
                <w:szCs w:val="20"/>
              </w:rPr>
            </w:pPr>
            <w:r>
              <w:rPr>
                <w:color w:val="262626"/>
                <w:spacing w:val="-2"/>
                <w:sz w:val="20"/>
                <w:szCs w:val="20"/>
              </w:rPr>
              <w:t>四、增值额与扣除项目金额之比（%）</w:t>
            </w:r>
          </w:p>
        </w:tc>
        <w:tc>
          <w:tcPr>
            <w:tcW w:w="1837" w:type="dxa"/>
            <w:vAlign w:val="top"/>
          </w:tcPr>
          <w:p w14:paraId="746E0741">
            <w:pPr>
              <w:pStyle w:val="6"/>
              <w:spacing w:before="77" w:line="269" w:lineRule="exact"/>
              <w:ind w:left="521"/>
              <w:rPr>
                <w:sz w:val="20"/>
                <w:szCs w:val="20"/>
              </w:rPr>
            </w:pPr>
            <w:r>
              <w:rPr>
                <w:color w:val="262626"/>
                <w:spacing w:val="2"/>
                <w:position w:val="1"/>
                <w:sz w:val="20"/>
                <w:szCs w:val="20"/>
              </w:rPr>
              <w:t>13=12÷5</w:t>
            </w:r>
          </w:p>
        </w:tc>
        <w:tc>
          <w:tcPr>
            <w:tcW w:w="950" w:type="dxa"/>
            <w:vAlign w:val="top"/>
          </w:tcPr>
          <w:p w14:paraId="6B344341">
            <w:pPr>
              <w:rPr>
                <w:rFonts w:ascii="Arial"/>
                <w:sz w:val="21"/>
              </w:rPr>
            </w:pPr>
          </w:p>
        </w:tc>
        <w:tc>
          <w:tcPr>
            <w:tcW w:w="975" w:type="dxa"/>
            <w:vAlign w:val="top"/>
          </w:tcPr>
          <w:p w14:paraId="2C9D096F">
            <w:pPr>
              <w:rPr>
                <w:rFonts w:ascii="Arial"/>
                <w:sz w:val="21"/>
              </w:rPr>
            </w:pPr>
          </w:p>
        </w:tc>
        <w:tc>
          <w:tcPr>
            <w:tcW w:w="1049" w:type="dxa"/>
            <w:vAlign w:val="top"/>
          </w:tcPr>
          <w:p w14:paraId="29BF125E">
            <w:pPr>
              <w:rPr>
                <w:rFonts w:ascii="Arial"/>
                <w:sz w:val="21"/>
              </w:rPr>
            </w:pPr>
          </w:p>
        </w:tc>
        <w:tc>
          <w:tcPr>
            <w:tcW w:w="951" w:type="dxa"/>
            <w:vAlign w:val="top"/>
          </w:tcPr>
          <w:p w14:paraId="6729F72C">
            <w:pPr>
              <w:rPr>
                <w:rFonts w:ascii="Arial"/>
                <w:sz w:val="21"/>
              </w:rPr>
            </w:pPr>
          </w:p>
        </w:tc>
      </w:tr>
      <w:tr w14:paraId="07217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197B76E7">
            <w:pPr>
              <w:rPr>
                <w:rFonts w:ascii="Arial"/>
                <w:sz w:val="21"/>
              </w:rPr>
            </w:pPr>
          </w:p>
        </w:tc>
        <w:tc>
          <w:tcPr>
            <w:tcW w:w="3314" w:type="dxa"/>
            <w:gridSpan w:val="2"/>
            <w:vAlign w:val="top"/>
          </w:tcPr>
          <w:p w14:paraId="12A3104F">
            <w:pPr>
              <w:pStyle w:val="6"/>
              <w:spacing w:before="76" w:line="228" w:lineRule="auto"/>
              <w:ind w:left="21"/>
              <w:rPr>
                <w:sz w:val="20"/>
                <w:szCs w:val="20"/>
              </w:rPr>
            </w:pPr>
            <w:r>
              <w:rPr>
                <w:color w:val="262626"/>
                <w:spacing w:val="10"/>
                <w:sz w:val="20"/>
                <w:szCs w:val="20"/>
              </w:rPr>
              <w:t>五、适用税率（核定征收率</w:t>
            </w:r>
            <w:r>
              <w:rPr>
                <w:color w:val="262626"/>
                <w:spacing w:val="-4"/>
                <w:sz w:val="20"/>
                <w:szCs w:val="20"/>
              </w:rPr>
              <w:t>）（</w:t>
            </w:r>
            <w:r>
              <w:rPr>
                <w:color w:val="262626"/>
                <w:spacing w:val="10"/>
                <w:sz w:val="20"/>
                <w:szCs w:val="20"/>
              </w:rPr>
              <w:t>%）</w:t>
            </w:r>
          </w:p>
        </w:tc>
        <w:tc>
          <w:tcPr>
            <w:tcW w:w="1837" w:type="dxa"/>
            <w:vAlign w:val="top"/>
          </w:tcPr>
          <w:p w14:paraId="1E55D031">
            <w:pPr>
              <w:pStyle w:val="6"/>
              <w:spacing w:before="108" w:line="189" w:lineRule="auto"/>
              <w:ind w:left="835"/>
              <w:rPr>
                <w:sz w:val="20"/>
                <w:szCs w:val="20"/>
              </w:rPr>
            </w:pPr>
            <w:r>
              <w:rPr>
                <w:color w:val="262626"/>
                <w:spacing w:val="-7"/>
                <w:sz w:val="20"/>
                <w:szCs w:val="20"/>
              </w:rPr>
              <w:t>14</w:t>
            </w:r>
          </w:p>
        </w:tc>
        <w:tc>
          <w:tcPr>
            <w:tcW w:w="950" w:type="dxa"/>
            <w:vAlign w:val="top"/>
          </w:tcPr>
          <w:p w14:paraId="5AC0BEF9">
            <w:pPr>
              <w:rPr>
                <w:rFonts w:ascii="Arial"/>
                <w:sz w:val="21"/>
              </w:rPr>
            </w:pPr>
          </w:p>
        </w:tc>
        <w:tc>
          <w:tcPr>
            <w:tcW w:w="975" w:type="dxa"/>
            <w:vAlign w:val="top"/>
          </w:tcPr>
          <w:p w14:paraId="541EED69">
            <w:pPr>
              <w:rPr>
                <w:rFonts w:ascii="Arial"/>
                <w:sz w:val="21"/>
              </w:rPr>
            </w:pPr>
          </w:p>
        </w:tc>
        <w:tc>
          <w:tcPr>
            <w:tcW w:w="1049" w:type="dxa"/>
            <w:vAlign w:val="top"/>
          </w:tcPr>
          <w:p w14:paraId="396F4C20">
            <w:pPr>
              <w:rPr>
                <w:rFonts w:ascii="Arial"/>
                <w:sz w:val="21"/>
              </w:rPr>
            </w:pPr>
          </w:p>
        </w:tc>
        <w:tc>
          <w:tcPr>
            <w:tcW w:w="951" w:type="dxa"/>
            <w:vAlign w:val="top"/>
          </w:tcPr>
          <w:p w14:paraId="5D198FEA">
            <w:pPr>
              <w:rPr>
                <w:rFonts w:ascii="Arial"/>
                <w:sz w:val="21"/>
              </w:rPr>
            </w:pPr>
          </w:p>
        </w:tc>
      </w:tr>
      <w:tr w14:paraId="65B7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E0AB632">
            <w:pPr>
              <w:rPr>
                <w:rFonts w:ascii="Arial"/>
                <w:sz w:val="21"/>
              </w:rPr>
            </w:pPr>
          </w:p>
        </w:tc>
        <w:tc>
          <w:tcPr>
            <w:tcW w:w="3314" w:type="dxa"/>
            <w:gridSpan w:val="2"/>
            <w:vAlign w:val="top"/>
          </w:tcPr>
          <w:p w14:paraId="5E01C1C5">
            <w:pPr>
              <w:pStyle w:val="6"/>
              <w:spacing w:before="77" w:line="228" w:lineRule="auto"/>
              <w:ind w:left="19"/>
              <w:rPr>
                <w:sz w:val="20"/>
                <w:szCs w:val="20"/>
              </w:rPr>
            </w:pPr>
            <w:r>
              <w:rPr>
                <w:color w:val="262626"/>
                <w:spacing w:val="7"/>
                <w:sz w:val="20"/>
                <w:szCs w:val="20"/>
              </w:rPr>
              <w:t>六、速算扣除系数（%）</w:t>
            </w:r>
          </w:p>
        </w:tc>
        <w:tc>
          <w:tcPr>
            <w:tcW w:w="1837" w:type="dxa"/>
            <w:vAlign w:val="top"/>
          </w:tcPr>
          <w:p w14:paraId="44AB74D6">
            <w:pPr>
              <w:pStyle w:val="6"/>
              <w:spacing w:before="109" w:line="190" w:lineRule="auto"/>
              <w:ind w:left="835"/>
              <w:rPr>
                <w:sz w:val="20"/>
                <w:szCs w:val="20"/>
              </w:rPr>
            </w:pPr>
            <w:r>
              <w:rPr>
                <w:color w:val="262626"/>
                <w:spacing w:val="-7"/>
                <w:sz w:val="20"/>
                <w:szCs w:val="20"/>
              </w:rPr>
              <w:t>15</w:t>
            </w:r>
          </w:p>
        </w:tc>
        <w:tc>
          <w:tcPr>
            <w:tcW w:w="950" w:type="dxa"/>
            <w:vAlign w:val="top"/>
          </w:tcPr>
          <w:p w14:paraId="372E170A">
            <w:pPr>
              <w:rPr>
                <w:rFonts w:ascii="Arial"/>
                <w:sz w:val="21"/>
              </w:rPr>
            </w:pPr>
          </w:p>
        </w:tc>
        <w:tc>
          <w:tcPr>
            <w:tcW w:w="975" w:type="dxa"/>
            <w:vAlign w:val="top"/>
          </w:tcPr>
          <w:p w14:paraId="7C2AD563">
            <w:pPr>
              <w:rPr>
                <w:rFonts w:ascii="Arial"/>
                <w:sz w:val="21"/>
              </w:rPr>
            </w:pPr>
          </w:p>
        </w:tc>
        <w:tc>
          <w:tcPr>
            <w:tcW w:w="1049" w:type="dxa"/>
            <w:vAlign w:val="top"/>
          </w:tcPr>
          <w:p w14:paraId="755ED9A0">
            <w:pPr>
              <w:rPr>
                <w:rFonts w:ascii="Arial"/>
                <w:sz w:val="21"/>
              </w:rPr>
            </w:pPr>
          </w:p>
        </w:tc>
        <w:tc>
          <w:tcPr>
            <w:tcW w:w="951" w:type="dxa"/>
            <w:vAlign w:val="top"/>
          </w:tcPr>
          <w:p w14:paraId="32F26AE8">
            <w:pPr>
              <w:rPr>
                <w:rFonts w:ascii="Arial"/>
                <w:sz w:val="21"/>
              </w:rPr>
            </w:pPr>
          </w:p>
        </w:tc>
      </w:tr>
      <w:tr w14:paraId="613F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4F011E8">
            <w:pPr>
              <w:rPr>
                <w:rFonts w:ascii="Arial"/>
                <w:sz w:val="21"/>
              </w:rPr>
            </w:pPr>
          </w:p>
        </w:tc>
        <w:tc>
          <w:tcPr>
            <w:tcW w:w="3314" w:type="dxa"/>
            <w:gridSpan w:val="2"/>
            <w:vAlign w:val="top"/>
          </w:tcPr>
          <w:p w14:paraId="1B397020">
            <w:pPr>
              <w:pStyle w:val="6"/>
              <w:spacing w:before="76" w:line="228" w:lineRule="auto"/>
              <w:ind w:left="17"/>
              <w:rPr>
                <w:sz w:val="20"/>
                <w:szCs w:val="20"/>
              </w:rPr>
            </w:pPr>
            <w:r>
              <w:rPr>
                <w:color w:val="262626"/>
                <w:spacing w:val="8"/>
                <w:sz w:val="20"/>
                <w:szCs w:val="20"/>
              </w:rPr>
              <w:t>七、减免税额</w:t>
            </w:r>
          </w:p>
        </w:tc>
        <w:tc>
          <w:tcPr>
            <w:tcW w:w="1837" w:type="dxa"/>
            <w:vAlign w:val="top"/>
          </w:tcPr>
          <w:p w14:paraId="43E8D1B2">
            <w:pPr>
              <w:pStyle w:val="6"/>
              <w:spacing w:before="76" w:line="269" w:lineRule="exact"/>
              <w:ind w:left="362"/>
              <w:rPr>
                <w:sz w:val="20"/>
                <w:szCs w:val="20"/>
              </w:rPr>
            </w:pPr>
            <w:r>
              <w:rPr>
                <w:color w:val="262626"/>
                <w:spacing w:val="2"/>
                <w:position w:val="1"/>
                <w:sz w:val="20"/>
                <w:szCs w:val="20"/>
              </w:rPr>
              <w:t>16=18+20+22</w:t>
            </w:r>
          </w:p>
        </w:tc>
        <w:tc>
          <w:tcPr>
            <w:tcW w:w="950" w:type="dxa"/>
            <w:vAlign w:val="top"/>
          </w:tcPr>
          <w:p w14:paraId="50C40D5E">
            <w:pPr>
              <w:rPr>
                <w:rFonts w:ascii="Arial"/>
                <w:sz w:val="21"/>
              </w:rPr>
            </w:pPr>
          </w:p>
        </w:tc>
        <w:tc>
          <w:tcPr>
            <w:tcW w:w="975" w:type="dxa"/>
            <w:vAlign w:val="top"/>
          </w:tcPr>
          <w:p w14:paraId="6C0CBF5D">
            <w:pPr>
              <w:rPr>
                <w:rFonts w:ascii="Arial"/>
                <w:sz w:val="21"/>
              </w:rPr>
            </w:pPr>
          </w:p>
        </w:tc>
        <w:tc>
          <w:tcPr>
            <w:tcW w:w="1049" w:type="dxa"/>
            <w:vAlign w:val="top"/>
          </w:tcPr>
          <w:p w14:paraId="131CF176">
            <w:pPr>
              <w:rPr>
                <w:rFonts w:ascii="Arial"/>
                <w:sz w:val="21"/>
              </w:rPr>
            </w:pPr>
          </w:p>
        </w:tc>
        <w:tc>
          <w:tcPr>
            <w:tcW w:w="951" w:type="dxa"/>
            <w:vAlign w:val="top"/>
          </w:tcPr>
          <w:p w14:paraId="403C256C">
            <w:pPr>
              <w:rPr>
                <w:rFonts w:ascii="Arial"/>
                <w:sz w:val="21"/>
              </w:rPr>
            </w:pPr>
          </w:p>
        </w:tc>
      </w:tr>
      <w:tr w14:paraId="1724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01C883BC">
            <w:pPr>
              <w:rPr>
                <w:rFonts w:ascii="Arial"/>
                <w:sz w:val="21"/>
              </w:rPr>
            </w:pPr>
          </w:p>
        </w:tc>
        <w:tc>
          <w:tcPr>
            <w:tcW w:w="1515" w:type="dxa"/>
            <w:vMerge w:val="restart"/>
            <w:tcBorders>
              <w:bottom w:val="nil"/>
            </w:tcBorders>
            <w:vAlign w:val="top"/>
          </w:tcPr>
          <w:p w14:paraId="6500A43A">
            <w:pPr>
              <w:spacing w:line="356" w:lineRule="auto"/>
              <w:rPr>
                <w:rFonts w:ascii="Arial"/>
                <w:sz w:val="21"/>
              </w:rPr>
            </w:pPr>
          </w:p>
          <w:p w14:paraId="4EEB72E3">
            <w:pPr>
              <w:pStyle w:val="6"/>
              <w:spacing w:before="65" w:line="229" w:lineRule="auto"/>
              <w:jc w:val="right"/>
              <w:rPr>
                <w:sz w:val="20"/>
                <w:szCs w:val="20"/>
              </w:rPr>
            </w:pPr>
            <w:r>
              <w:rPr>
                <w:color w:val="262626"/>
                <w:spacing w:val="-24"/>
                <w:sz w:val="20"/>
                <w:szCs w:val="20"/>
              </w:rPr>
              <w:t>其中：减免税（1）</w:t>
            </w:r>
          </w:p>
        </w:tc>
        <w:tc>
          <w:tcPr>
            <w:tcW w:w="1799" w:type="dxa"/>
            <w:vAlign w:val="top"/>
          </w:tcPr>
          <w:p w14:paraId="363A79FE">
            <w:pPr>
              <w:pStyle w:val="6"/>
              <w:spacing w:before="78" w:line="276" w:lineRule="auto"/>
              <w:ind w:left="58"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目名称（1）</w:t>
            </w:r>
          </w:p>
        </w:tc>
        <w:tc>
          <w:tcPr>
            <w:tcW w:w="1837" w:type="dxa"/>
            <w:vAlign w:val="top"/>
          </w:tcPr>
          <w:p w14:paraId="11EE876E">
            <w:pPr>
              <w:pStyle w:val="6"/>
              <w:spacing w:before="269" w:line="190" w:lineRule="auto"/>
              <w:ind w:left="835"/>
              <w:rPr>
                <w:sz w:val="20"/>
                <w:szCs w:val="20"/>
              </w:rPr>
            </w:pPr>
            <w:r>
              <w:rPr>
                <w:color w:val="262626"/>
                <w:spacing w:val="-7"/>
                <w:sz w:val="20"/>
                <w:szCs w:val="20"/>
              </w:rPr>
              <w:t>17</w:t>
            </w:r>
          </w:p>
        </w:tc>
        <w:tc>
          <w:tcPr>
            <w:tcW w:w="950" w:type="dxa"/>
            <w:vAlign w:val="top"/>
          </w:tcPr>
          <w:p w14:paraId="45817C51">
            <w:pPr>
              <w:rPr>
                <w:rFonts w:ascii="Arial"/>
                <w:sz w:val="21"/>
              </w:rPr>
            </w:pPr>
          </w:p>
        </w:tc>
        <w:tc>
          <w:tcPr>
            <w:tcW w:w="975" w:type="dxa"/>
            <w:vAlign w:val="top"/>
          </w:tcPr>
          <w:p w14:paraId="20BAAE65">
            <w:pPr>
              <w:rPr>
                <w:rFonts w:ascii="Arial"/>
                <w:sz w:val="21"/>
              </w:rPr>
            </w:pPr>
          </w:p>
        </w:tc>
        <w:tc>
          <w:tcPr>
            <w:tcW w:w="1049" w:type="dxa"/>
            <w:vAlign w:val="top"/>
          </w:tcPr>
          <w:p w14:paraId="3F572D84">
            <w:pPr>
              <w:rPr>
                <w:rFonts w:ascii="Arial"/>
                <w:sz w:val="21"/>
              </w:rPr>
            </w:pPr>
          </w:p>
        </w:tc>
        <w:tc>
          <w:tcPr>
            <w:tcW w:w="951" w:type="dxa"/>
            <w:vAlign w:val="top"/>
          </w:tcPr>
          <w:p w14:paraId="54689F51">
            <w:pPr>
              <w:rPr>
                <w:rFonts w:ascii="Arial"/>
                <w:sz w:val="21"/>
              </w:rPr>
            </w:pPr>
          </w:p>
        </w:tc>
      </w:tr>
      <w:tr w14:paraId="33003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816B88F">
            <w:pPr>
              <w:rPr>
                <w:rFonts w:ascii="Arial"/>
                <w:sz w:val="21"/>
              </w:rPr>
            </w:pPr>
          </w:p>
        </w:tc>
        <w:tc>
          <w:tcPr>
            <w:tcW w:w="1515" w:type="dxa"/>
            <w:vMerge w:val="continue"/>
            <w:tcBorders>
              <w:top w:val="nil"/>
            </w:tcBorders>
            <w:vAlign w:val="top"/>
          </w:tcPr>
          <w:p w14:paraId="4FDE1DE8">
            <w:pPr>
              <w:rPr>
                <w:rFonts w:ascii="Arial"/>
                <w:sz w:val="21"/>
              </w:rPr>
            </w:pPr>
          </w:p>
        </w:tc>
        <w:tc>
          <w:tcPr>
            <w:tcW w:w="1799" w:type="dxa"/>
            <w:vAlign w:val="top"/>
          </w:tcPr>
          <w:p w14:paraId="2D3DEABF">
            <w:pPr>
              <w:pStyle w:val="6"/>
              <w:spacing w:before="78" w:line="228" w:lineRule="auto"/>
              <w:ind w:left="19"/>
              <w:rPr>
                <w:sz w:val="20"/>
                <w:szCs w:val="20"/>
              </w:rPr>
            </w:pPr>
            <w:r>
              <w:rPr>
                <w:color w:val="262626"/>
                <w:spacing w:val="6"/>
                <w:sz w:val="20"/>
                <w:szCs w:val="20"/>
              </w:rPr>
              <w:t>减免税额（1）</w:t>
            </w:r>
          </w:p>
        </w:tc>
        <w:tc>
          <w:tcPr>
            <w:tcW w:w="1837" w:type="dxa"/>
            <w:vAlign w:val="top"/>
          </w:tcPr>
          <w:p w14:paraId="7CB89F9E">
            <w:pPr>
              <w:pStyle w:val="6"/>
              <w:spacing w:before="109" w:line="190" w:lineRule="auto"/>
              <w:ind w:left="835"/>
              <w:rPr>
                <w:sz w:val="20"/>
                <w:szCs w:val="20"/>
              </w:rPr>
            </w:pPr>
            <w:r>
              <w:rPr>
                <w:color w:val="262626"/>
                <w:spacing w:val="-7"/>
                <w:sz w:val="20"/>
                <w:szCs w:val="20"/>
              </w:rPr>
              <w:t>18</w:t>
            </w:r>
          </w:p>
        </w:tc>
        <w:tc>
          <w:tcPr>
            <w:tcW w:w="950" w:type="dxa"/>
            <w:vAlign w:val="top"/>
          </w:tcPr>
          <w:p w14:paraId="7C29ADA2">
            <w:pPr>
              <w:rPr>
                <w:rFonts w:ascii="Arial"/>
                <w:sz w:val="21"/>
              </w:rPr>
            </w:pPr>
          </w:p>
        </w:tc>
        <w:tc>
          <w:tcPr>
            <w:tcW w:w="975" w:type="dxa"/>
            <w:vAlign w:val="top"/>
          </w:tcPr>
          <w:p w14:paraId="00505BDB">
            <w:pPr>
              <w:rPr>
                <w:rFonts w:ascii="Arial"/>
                <w:sz w:val="21"/>
              </w:rPr>
            </w:pPr>
          </w:p>
        </w:tc>
        <w:tc>
          <w:tcPr>
            <w:tcW w:w="1049" w:type="dxa"/>
            <w:vAlign w:val="top"/>
          </w:tcPr>
          <w:p w14:paraId="55F4CB08">
            <w:pPr>
              <w:rPr>
                <w:rFonts w:ascii="Arial"/>
                <w:sz w:val="21"/>
              </w:rPr>
            </w:pPr>
          </w:p>
        </w:tc>
        <w:tc>
          <w:tcPr>
            <w:tcW w:w="951" w:type="dxa"/>
            <w:vAlign w:val="top"/>
          </w:tcPr>
          <w:p w14:paraId="31583AE8">
            <w:pPr>
              <w:rPr>
                <w:rFonts w:ascii="Arial"/>
                <w:sz w:val="21"/>
              </w:rPr>
            </w:pPr>
          </w:p>
        </w:tc>
      </w:tr>
      <w:tr w14:paraId="5F493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28" w:type="dxa"/>
            <w:vMerge w:val="continue"/>
            <w:tcBorders>
              <w:top w:val="nil"/>
              <w:bottom w:val="nil"/>
            </w:tcBorders>
            <w:vAlign w:val="top"/>
          </w:tcPr>
          <w:p w14:paraId="519E5442">
            <w:pPr>
              <w:rPr>
                <w:rFonts w:ascii="Arial"/>
                <w:sz w:val="21"/>
              </w:rPr>
            </w:pPr>
          </w:p>
        </w:tc>
        <w:tc>
          <w:tcPr>
            <w:tcW w:w="1515" w:type="dxa"/>
            <w:vMerge w:val="restart"/>
            <w:tcBorders>
              <w:bottom w:val="nil"/>
            </w:tcBorders>
            <w:vAlign w:val="top"/>
          </w:tcPr>
          <w:p w14:paraId="1DC50EA0">
            <w:pPr>
              <w:spacing w:line="357" w:lineRule="auto"/>
              <w:rPr>
                <w:rFonts w:ascii="Arial"/>
                <w:sz w:val="21"/>
              </w:rPr>
            </w:pPr>
          </w:p>
          <w:p w14:paraId="27B15442">
            <w:pPr>
              <w:pStyle w:val="6"/>
              <w:spacing w:before="65" w:line="229" w:lineRule="auto"/>
              <w:jc w:val="right"/>
              <w:rPr>
                <w:sz w:val="20"/>
                <w:szCs w:val="20"/>
              </w:rPr>
            </w:pPr>
            <w:r>
              <w:rPr>
                <w:color w:val="262626"/>
                <w:spacing w:val="-5"/>
                <w:sz w:val="20"/>
                <w:szCs w:val="20"/>
              </w:rPr>
              <w:t>减免税（2）</w:t>
            </w:r>
          </w:p>
        </w:tc>
        <w:tc>
          <w:tcPr>
            <w:tcW w:w="1799" w:type="dxa"/>
            <w:vAlign w:val="top"/>
          </w:tcPr>
          <w:p w14:paraId="452A4D15">
            <w:pPr>
              <w:pStyle w:val="6"/>
              <w:spacing w:before="76" w:line="277" w:lineRule="auto"/>
              <w:ind w:left="58"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目名称（2）</w:t>
            </w:r>
          </w:p>
        </w:tc>
        <w:tc>
          <w:tcPr>
            <w:tcW w:w="1837" w:type="dxa"/>
            <w:vAlign w:val="top"/>
          </w:tcPr>
          <w:p w14:paraId="12B221FB">
            <w:pPr>
              <w:pStyle w:val="6"/>
              <w:spacing w:before="271" w:line="190" w:lineRule="auto"/>
              <w:ind w:left="835"/>
              <w:rPr>
                <w:sz w:val="20"/>
                <w:szCs w:val="20"/>
              </w:rPr>
            </w:pPr>
            <w:r>
              <w:rPr>
                <w:color w:val="262626"/>
                <w:spacing w:val="-7"/>
                <w:sz w:val="20"/>
                <w:szCs w:val="20"/>
              </w:rPr>
              <w:t>19</w:t>
            </w:r>
          </w:p>
        </w:tc>
        <w:tc>
          <w:tcPr>
            <w:tcW w:w="950" w:type="dxa"/>
            <w:vAlign w:val="top"/>
          </w:tcPr>
          <w:p w14:paraId="0A850C08">
            <w:pPr>
              <w:rPr>
                <w:rFonts w:ascii="Arial"/>
                <w:sz w:val="21"/>
              </w:rPr>
            </w:pPr>
          </w:p>
        </w:tc>
        <w:tc>
          <w:tcPr>
            <w:tcW w:w="975" w:type="dxa"/>
            <w:vAlign w:val="top"/>
          </w:tcPr>
          <w:p w14:paraId="6F330228">
            <w:pPr>
              <w:rPr>
                <w:rFonts w:ascii="Arial"/>
                <w:sz w:val="21"/>
              </w:rPr>
            </w:pPr>
          </w:p>
        </w:tc>
        <w:tc>
          <w:tcPr>
            <w:tcW w:w="1049" w:type="dxa"/>
            <w:vAlign w:val="top"/>
          </w:tcPr>
          <w:p w14:paraId="6532636B">
            <w:pPr>
              <w:rPr>
                <w:rFonts w:ascii="Arial"/>
                <w:sz w:val="21"/>
              </w:rPr>
            </w:pPr>
          </w:p>
        </w:tc>
        <w:tc>
          <w:tcPr>
            <w:tcW w:w="951" w:type="dxa"/>
            <w:vAlign w:val="top"/>
          </w:tcPr>
          <w:p w14:paraId="454FED68">
            <w:pPr>
              <w:rPr>
                <w:rFonts w:ascii="Arial"/>
                <w:sz w:val="21"/>
              </w:rPr>
            </w:pPr>
          </w:p>
        </w:tc>
      </w:tr>
      <w:tr w14:paraId="4522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6AC1B40E">
            <w:pPr>
              <w:rPr>
                <w:rFonts w:ascii="Arial"/>
                <w:sz w:val="21"/>
              </w:rPr>
            </w:pPr>
          </w:p>
        </w:tc>
        <w:tc>
          <w:tcPr>
            <w:tcW w:w="1515" w:type="dxa"/>
            <w:vMerge w:val="continue"/>
            <w:tcBorders>
              <w:top w:val="nil"/>
            </w:tcBorders>
            <w:vAlign w:val="top"/>
          </w:tcPr>
          <w:p w14:paraId="5C4C575B">
            <w:pPr>
              <w:rPr>
                <w:rFonts w:ascii="Arial"/>
                <w:sz w:val="21"/>
              </w:rPr>
            </w:pPr>
          </w:p>
        </w:tc>
        <w:tc>
          <w:tcPr>
            <w:tcW w:w="1799" w:type="dxa"/>
            <w:vAlign w:val="top"/>
          </w:tcPr>
          <w:p w14:paraId="55639F49">
            <w:pPr>
              <w:pStyle w:val="6"/>
              <w:spacing w:before="78" w:line="228" w:lineRule="auto"/>
              <w:ind w:left="19"/>
              <w:rPr>
                <w:sz w:val="20"/>
                <w:szCs w:val="20"/>
              </w:rPr>
            </w:pPr>
            <w:r>
              <w:rPr>
                <w:color w:val="262626"/>
                <w:spacing w:val="6"/>
                <w:sz w:val="20"/>
                <w:szCs w:val="20"/>
              </w:rPr>
              <w:t>减免税额（2）</w:t>
            </w:r>
          </w:p>
        </w:tc>
        <w:tc>
          <w:tcPr>
            <w:tcW w:w="1837" w:type="dxa"/>
            <w:vAlign w:val="top"/>
          </w:tcPr>
          <w:p w14:paraId="511385EC">
            <w:pPr>
              <w:pStyle w:val="6"/>
              <w:spacing w:before="110" w:line="189" w:lineRule="auto"/>
              <w:ind w:left="822"/>
              <w:rPr>
                <w:sz w:val="20"/>
                <w:szCs w:val="20"/>
              </w:rPr>
            </w:pPr>
            <w:r>
              <w:rPr>
                <w:color w:val="262626"/>
                <w:spacing w:val="-1"/>
                <w:sz w:val="20"/>
                <w:szCs w:val="20"/>
              </w:rPr>
              <w:t>20</w:t>
            </w:r>
          </w:p>
        </w:tc>
        <w:tc>
          <w:tcPr>
            <w:tcW w:w="950" w:type="dxa"/>
            <w:vAlign w:val="top"/>
          </w:tcPr>
          <w:p w14:paraId="1542C110">
            <w:pPr>
              <w:rPr>
                <w:rFonts w:ascii="Arial"/>
                <w:sz w:val="21"/>
              </w:rPr>
            </w:pPr>
          </w:p>
        </w:tc>
        <w:tc>
          <w:tcPr>
            <w:tcW w:w="975" w:type="dxa"/>
            <w:vAlign w:val="top"/>
          </w:tcPr>
          <w:p w14:paraId="2B799822">
            <w:pPr>
              <w:rPr>
                <w:rFonts w:ascii="Arial"/>
                <w:sz w:val="21"/>
              </w:rPr>
            </w:pPr>
          </w:p>
        </w:tc>
        <w:tc>
          <w:tcPr>
            <w:tcW w:w="1049" w:type="dxa"/>
            <w:vAlign w:val="top"/>
          </w:tcPr>
          <w:p w14:paraId="527C5AE2">
            <w:pPr>
              <w:rPr>
                <w:rFonts w:ascii="Arial"/>
                <w:sz w:val="21"/>
              </w:rPr>
            </w:pPr>
          </w:p>
        </w:tc>
        <w:tc>
          <w:tcPr>
            <w:tcW w:w="951" w:type="dxa"/>
            <w:vAlign w:val="top"/>
          </w:tcPr>
          <w:p w14:paraId="499B0C93">
            <w:pPr>
              <w:rPr>
                <w:rFonts w:ascii="Arial"/>
                <w:sz w:val="21"/>
              </w:rPr>
            </w:pPr>
          </w:p>
        </w:tc>
      </w:tr>
      <w:tr w14:paraId="3F06D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214166F3">
            <w:pPr>
              <w:rPr>
                <w:rFonts w:ascii="Arial"/>
                <w:sz w:val="21"/>
              </w:rPr>
            </w:pPr>
          </w:p>
        </w:tc>
        <w:tc>
          <w:tcPr>
            <w:tcW w:w="1515" w:type="dxa"/>
            <w:vMerge w:val="restart"/>
            <w:tcBorders>
              <w:bottom w:val="nil"/>
            </w:tcBorders>
            <w:vAlign w:val="top"/>
          </w:tcPr>
          <w:p w14:paraId="76422DFC">
            <w:pPr>
              <w:spacing w:line="355" w:lineRule="auto"/>
              <w:rPr>
                <w:rFonts w:ascii="Arial"/>
                <w:sz w:val="21"/>
              </w:rPr>
            </w:pPr>
          </w:p>
          <w:p w14:paraId="229E5785">
            <w:pPr>
              <w:pStyle w:val="6"/>
              <w:spacing w:before="65" w:line="229" w:lineRule="auto"/>
              <w:jc w:val="right"/>
              <w:rPr>
                <w:sz w:val="20"/>
                <w:szCs w:val="20"/>
              </w:rPr>
            </w:pPr>
            <w:r>
              <w:rPr>
                <w:color w:val="262626"/>
                <w:spacing w:val="-5"/>
                <w:sz w:val="20"/>
                <w:szCs w:val="20"/>
              </w:rPr>
              <w:t>减免税（3）</w:t>
            </w:r>
          </w:p>
        </w:tc>
        <w:tc>
          <w:tcPr>
            <w:tcW w:w="1799" w:type="dxa"/>
            <w:vAlign w:val="top"/>
          </w:tcPr>
          <w:p w14:paraId="34237635">
            <w:pPr>
              <w:pStyle w:val="6"/>
              <w:spacing w:before="75" w:line="277" w:lineRule="auto"/>
              <w:ind w:left="58"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目名称（3）</w:t>
            </w:r>
          </w:p>
        </w:tc>
        <w:tc>
          <w:tcPr>
            <w:tcW w:w="1837" w:type="dxa"/>
            <w:vAlign w:val="top"/>
          </w:tcPr>
          <w:p w14:paraId="278DFEC1">
            <w:pPr>
              <w:pStyle w:val="6"/>
              <w:spacing w:before="272" w:line="189" w:lineRule="auto"/>
              <w:ind w:left="822"/>
              <w:rPr>
                <w:sz w:val="20"/>
                <w:szCs w:val="20"/>
              </w:rPr>
            </w:pPr>
            <w:r>
              <w:rPr>
                <w:color w:val="262626"/>
                <w:spacing w:val="-1"/>
                <w:sz w:val="20"/>
                <w:szCs w:val="20"/>
              </w:rPr>
              <w:t>21</w:t>
            </w:r>
          </w:p>
        </w:tc>
        <w:tc>
          <w:tcPr>
            <w:tcW w:w="950" w:type="dxa"/>
            <w:vAlign w:val="top"/>
          </w:tcPr>
          <w:p w14:paraId="64396077">
            <w:pPr>
              <w:rPr>
                <w:rFonts w:ascii="Arial"/>
                <w:sz w:val="21"/>
              </w:rPr>
            </w:pPr>
          </w:p>
        </w:tc>
        <w:tc>
          <w:tcPr>
            <w:tcW w:w="975" w:type="dxa"/>
            <w:vAlign w:val="top"/>
          </w:tcPr>
          <w:p w14:paraId="1169AB11">
            <w:pPr>
              <w:rPr>
                <w:rFonts w:ascii="Arial"/>
                <w:sz w:val="21"/>
              </w:rPr>
            </w:pPr>
          </w:p>
        </w:tc>
        <w:tc>
          <w:tcPr>
            <w:tcW w:w="1049" w:type="dxa"/>
            <w:vAlign w:val="top"/>
          </w:tcPr>
          <w:p w14:paraId="003B11C5">
            <w:pPr>
              <w:rPr>
                <w:rFonts w:ascii="Arial"/>
                <w:sz w:val="21"/>
              </w:rPr>
            </w:pPr>
          </w:p>
        </w:tc>
        <w:tc>
          <w:tcPr>
            <w:tcW w:w="951" w:type="dxa"/>
            <w:vAlign w:val="top"/>
          </w:tcPr>
          <w:p w14:paraId="5FE698AB">
            <w:pPr>
              <w:rPr>
                <w:rFonts w:ascii="Arial"/>
                <w:sz w:val="21"/>
              </w:rPr>
            </w:pPr>
          </w:p>
        </w:tc>
      </w:tr>
      <w:tr w14:paraId="3CB5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28" w:type="dxa"/>
            <w:vMerge w:val="continue"/>
            <w:tcBorders>
              <w:top w:val="nil"/>
            </w:tcBorders>
            <w:vAlign w:val="top"/>
          </w:tcPr>
          <w:p w14:paraId="7AEBCF49">
            <w:pPr>
              <w:rPr>
                <w:rFonts w:ascii="Arial"/>
                <w:sz w:val="21"/>
              </w:rPr>
            </w:pPr>
          </w:p>
        </w:tc>
        <w:tc>
          <w:tcPr>
            <w:tcW w:w="1515" w:type="dxa"/>
            <w:vMerge w:val="continue"/>
            <w:tcBorders>
              <w:top w:val="nil"/>
            </w:tcBorders>
            <w:vAlign w:val="top"/>
          </w:tcPr>
          <w:p w14:paraId="416334BA">
            <w:pPr>
              <w:rPr>
                <w:rFonts w:ascii="Arial"/>
                <w:sz w:val="21"/>
              </w:rPr>
            </w:pPr>
          </w:p>
        </w:tc>
        <w:tc>
          <w:tcPr>
            <w:tcW w:w="1799" w:type="dxa"/>
            <w:vAlign w:val="top"/>
          </w:tcPr>
          <w:p w14:paraId="0B7BFBFA">
            <w:pPr>
              <w:pStyle w:val="6"/>
              <w:spacing w:before="79" w:line="228" w:lineRule="auto"/>
              <w:ind w:left="19"/>
              <w:rPr>
                <w:sz w:val="20"/>
                <w:szCs w:val="20"/>
              </w:rPr>
            </w:pPr>
            <w:r>
              <w:rPr>
                <w:color w:val="262626"/>
                <w:spacing w:val="6"/>
                <w:sz w:val="20"/>
                <w:szCs w:val="20"/>
              </w:rPr>
              <w:t>减免税额（3）</w:t>
            </w:r>
          </w:p>
        </w:tc>
        <w:tc>
          <w:tcPr>
            <w:tcW w:w="1837" w:type="dxa"/>
            <w:vAlign w:val="top"/>
          </w:tcPr>
          <w:p w14:paraId="758A9CEA">
            <w:pPr>
              <w:pStyle w:val="6"/>
              <w:spacing w:before="112" w:line="189" w:lineRule="auto"/>
              <w:ind w:left="822"/>
              <w:rPr>
                <w:sz w:val="20"/>
                <w:szCs w:val="20"/>
              </w:rPr>
            </w:pPr>
            <w:r>
              <w:rPr>
                <w:color w:val="262626"/>
                <w:spacing w:val="-1"/>
                <w:sz w:val="20"/>
                <w:szCs w:val="20"/>
              </w:rPr>
              <w:t>22</w:t>
            </w:r>
          </w:p>
        </w:tc>
        <w:tc>
          <w:tcPr>
            <w:tcW w:w="950" w:type="dxa"/>
            <w:vAlign w:val="top"/>
          </w:tcPr>
          <w:p w14:paraId="0151A0C0">
            <w:pPr>
              <w:rPr>
                <w:rFonts w:ascii="Arial"/>
                <w:sz w:val="21"/>
              </w:rPr>
            </w:pPr>
          </w:p>
        </w:tc>
        <w:tc>
          <w:tcPr>
            <w:tcW w:w="975" w:type="dxa"/>
            <w:vAlign w:val="top"/>
          </w:tcPr>
          <w:p w14:paraId="75494713">
            <w:pPr>
              <w:rPr>
                <w:rFonts w:ascii="Arial"/>
                <w:sz w:val="21"/>
              </w:rPr>
            </w:pPr>
          </w:p>
        </w:tc>
        <w:tc>
          <w:tcPr>
            <w:tcW w:w="1049" w:type="dxa"/>
            <w:vAlign w:val="top"/>
          </w:tcPr>
          <w:p w14:paraId="0FFAA6FA">
            <w:pPr>
              <w:rPr>
                <w:rFonts w:ascii="Arial"/>
                <w:sz w:val="21"/>
              </w:rPr>
            </w:pPr>
          </w:p>
        </w:tc>
        <w:tc>
          <w:tcPr>
            <w:tcW w:w="951" w:type="dxa"/>
            <w:vAlign w:val="top"/>
          </w:tcPr>
          <w:p w14:paraId="753062F3">
            <w:pPr>
              <w:rPr>
                <w:rFonts w:ascii="Arial"/>
                <w:sz w:val="21"/>
              </w:rPr>
            </w:pPr>
          </w:p>
        </w:tc>
      </w:tr>
    </w:tbl>
    <w:p w14:paraId="631E54CD">
      <w:pPr>
        <w:rPr>
          <w:rFonts w:ascii="Arial"/>
          <w:sz w:val="21"/>
        </w:rPr>
      </w:pPr>
    </w:p>
    <w:p w14:paraId="25F23D59">
      <w:pPr>
        <w:rPr>
          <w:rFonts w:ascii="Arial" w:hAnsi="Arial" w:eastAsia="Arial" w:cs="Arial"/>
          <w:sz w:val="21"/>
          <w:szCs w:val="21"/>
        </w:rPr>
        <w:sectPr>
          <w:footerReference r:id="rId7" w:type="default"/>
          <w:pgSz w:w="11906" w:h="16839"/>
          <w:pgMar w:top="1134" w:right="763" w:bottom="770" w:left="933" w:header="0" w:footer="607" w:gutter="0"/>
          <w:cols w:space="720" w:num="1"/>
        </w:sectPr>
      </w:pPr>
    </w:p>
    <w:tbl>
      <w:tblPr>
        <w:tblStyle w:val="5"/>
        <w:tblW w:w="10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1515"/>
        <w:gridCol w:w="1799"/>
        <w:gridCol w:w="1837"/>
        <w:gridCol w:w="3925"/>
      </w:tblGrid>
      <w:tr w14:paraId="66F9E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128" w:type="dxa"/>
            <w:vMerge w:val="restart"/>
            <w:tcBorders>
              <w:bottom w:val="nil"/>
            </w:tcBorders>
            <w:vAlign w:val="top"/>
          </w:tcPr>
          <w:p w14:paraId="4C3905FA">
            <w:pPr>
              <w:spacing w:line="242" w:lineRule="auto"/>
              <w:rPr>
                <w:rFonts w:ascii="Arial"/>
                <w:sz w:val="21"/>
              </w:rPr>
            </w:pPr>
          </w:p>
          <w:p w14:paraId="6EC192F1">
            <w:pPr>
              <w:spacing w:line="242" w:lineRule="auto"/>
              <w:rPr>
                <w:rFonts w:ascii="Arial"/>
                <w:sz w:val="21"/>
              </w:rPr>
            </w:pPr>
          </w:p>
          <w:p w14:paraId="01991318">
            <w:pPr>
              <w:spacing w:line="242" w:lineRule="auto"/>
              <w:rPr>
                <w:rFonts w:ascii="Arial"/>
                <w:sz w:val="21"/>
              </w:rPr>
            </w:pPr>
          </w:p>
          <w:p w14:paraId="7A58F403">
            <w:pPr>
              <w:spacing w:line="243" w:lineRule="auto"/>
              <w:rPr>
                <w:rFonts w:ascii="Arial"/>
                <w:sz w:val="21"/>
              </w:rPr>
            </w:pPr>
          </w:p>
          <w:p w14:paraId="0A06028B">
            <w:pPr>
              <w:spacing w:line="243" w:lineRule="auto"/>
              <w:rPr>
                <w:rFonts w:ascii="Arial"/>
                <w:sz w:val="21"/>
              </w:rPr>
            </w:pPr>
          </w:p>
          <w:p w14:paraId="4C0D1B06">
            <w:pPr>
              <w:spacing w:line="243" w:lineRule="auto"/>
              <w:rPr>
                <w:rFonts w:ascii="Arial"/>
                <w:sz w:val="21"/>
              </w:rPr>
            </w:pPr>
          </w:p>
          <w:p w14:paraId="68A6868F">
            <w:pPr>
              <w:spacing w:line="243" w:lineRule="auto"/>
              <w:rPr>
                <w:rFonts w:ascii="Arial"/>
                <w:sz w:val="21"/>
              </w:rPr>
            </w:pPr>
          </w:p>
          <w:p w14:paraId="3FA98927">
            <w:pPr>
              <w:spacing w:line="243" w:lineRule="auto"/>
              <w:rPr>
                <w:rFonts w:ascii="Arial"/>
                <w:sz w:val="21"/>
              </w:rPr>
            </w:pPr>
          </w:p>
          <w:p w14:paraId="74A0DC87">
            <w:pPr>
              <w:spacing w:line="243" w:lineRule="auto"/>
              <w:rPr>
                <w:rFonts w:ascii="Arial"/>
                <w:sz w:val="21"/>
              </w:rPr>
            </w:pPr>
          </w:p>
          <w:p w14:paraId="35C68527">
            <w:pPr>
              <w:spacing w:line="243" w:lineRule="auto"/>
              <w:rPr>
                <w:rFonts w:ascii="Arial"/>
                <w:sz w:val="21"/>
              </w:rPr>
            </w:pPr>
          </w:p>
          <w:p w14:paraId="36FB29D6">
            <w:pPr>
              <w:spacing w:line="243" w:lineRule="auto"/>
              <w:rPr>
                <w:rFonts w:ascii="Arial"/>
                <w:sz w:val="21"/>
              </w:rPr>
            </w:pPr>
          </w:p>
          <w:p w14:paraId="4AB9DBFF">
            <w:pPr>
              <w:spacing w:line="243" w:lineRule="auto"/>
              <w:rPr>
                <w:rFonts w:ascii="Arial"/>
                <w:sz w:val="21"/>
              </w:rPr>
            </w:pPr>
          </w:p>
          <w:p w14:paraId="44062F64">
            <w:pPr>
              <w:spacing w:line="243" w:lineRule="auto"/>
              <w:rPr>
                <w:rFonts w:ascii="Arial"/>
                <w:sz w:val="21"/>
              </w:rPr>
            </w:pPr>
          </w:p>
          <w:p w14:paraId="237ADF36">
            <w:pPr>
              <w:spacing w:line="243" w:lineRule="auto"/>
              <w:rPr>
                <w:rFonts w:ascii="Arial"/>
                <w:sz w:val="21"/>
              </w:rPr>
            </w:pPr>
          </w:p>
          <w:p w14:paraId="32A84A37">
            <w:pPr>
              <w:spacing w:line="243" w:lineRule="auto"/>
              <w:rPr>
                <w:rFonts w:ascii="Arial"/>
                <w:sz w:val="21"/>
              </w:rPr>
            </w:pPr>
          </w:p>
          <w:p w14:paraId="7BC6E8A3">
            <w:pPr>
              <w:spacing w:line="243" w:lineRule="auto"/>
              <w:rPr>
                <w:rFonts w:ascii="Arial"/>
                <w:sz w:val="21"/>
              </w:rPr>
            </w:pPr>
          </w:p>
          <w:p w14:paraId="56193E0A">
            <w:pPr>
              <w:spacing w:line="243" w:lineRule="auto"/>
              <w:rPr>
                <w:rFonts w:ascii="Arial"/>
                <w:sz w:val="21"/>
              </w:rPr>
            </w:pPr>
          </w:p>
          <w:p w14:paraId="684D1439">
            <w:pPr>
              <w:spacing w:line="243" w:lineRule="auto"/>
              <w:rPr>
                <w:rFonts w:ascii="Arial"/>
                <w:sz w:val="21"/>
              </w:rPr>
            </w:pPr>
          </w:p>
          <w:p w14:paraId="3D26BB5F">
            <w:pPr>
              <w:spacing w:line="243" w:lineRule="auto"/>
              <w:rPr>
                <w:rFonts w:ascii="Arial"/>
                <w:sz w:val="21"/>
              </w:rPr>
            </w:pPr>
          </w:p>
          <w:p w14:paraId="132682B6">
            <w:pPr>
              <w:spacing w:line="243" w:lineRule="auto"/>
              <w:rPr>
                <w:rFonts w:ascii="Arial"/>
                <w:sz w:val="21"/>
              </w:rPr>
            </w:pPr>
          </w:p>
          <w:p w14:paraId="3C7BB035">
            <w:pPr>
              <w:spacing w:line="243" w:lineRule="auto"/>
              <w:rPr>
                <w:rFonts w:ascii="Arial"/>
                <w:sz w:val="21"/>
              </w:rPr>
            </w:pPr>
          </w:p>
          <w:p w14:paraId="5418C023">
            <w:pPr>
              <w:spacing w:line="243" w:lineRule="auto"/>
              <w:rPr>
                <w:rFonts w:ascii="Arial"/>
                <w:sz w:val="21"/>
              </w:rPr>
            </w:pPr>
          </w:p>
          <w:p w14:paraId="7CCA512C">
            <w:pPr>
              <w:spacing w:line="243" w:lineRule="auto"/>
              <w:rPr>
                <w:rFonts w:ascii="Arial"/>
                <w:sz w:val="21"/>
              </w:rPr>
            </w:pPr>
          </w:p>
          <w:p w14:paraId="761B76BA">
            <w:pPr>
              <w:pStyle w:val="6"/>
              <w:spacing w:before="65" w:line="297" w:lineRule="auto"/>
              <w:ind w:left="21" w:right="59" w:firstLine="2"/>
              <w:jc w:val="both"/>
              <w:rPr>
                <w:sz w:val="20"/>
                <w:szCs w:val="20"/>
              </w:rPr>
            </w:pPr>
            <w:r>
              <w:rPr>
                <w:color w:val="262626"/>
                <w:spacing w:val="6"/>
                <w:sz w:val="20"/>
                <w:szCs w:val="20"/>
              </w:rPr>
              <w:t>6.转让旧房</w:t>
            </w:r>
            <w:r>
              <w:rPr>
                <w:color w:val="262626"/>
                <w:spacing w:val="2"/>
                <w:sz w:val="20"/>
                <w:szCs w:val="20"/>
              </w:rPr>
              <w:t xml:space="preserve"> </w:t>
            </w:r>
            <w:r>
              <w:rPr>
                <w:color w:val="262626"/>
                <w:spacing w:val="8"/>
                <w:sz w:val="20"/>
                <w:szCs w:val="20"/>
              </w:rPr>
              <w:t>及建筑物的</w:t>
            </w:r>
            <w:r>
              <w:rPr>
                <w:color w:val="262626"/>
                <w:sz w:val="20"/>
                <w:szCs w:val="20"/>
              </w:rPr>
              <w:t xml:space="preserve"> </w:t>
            </w:r>
            <w:r>
              <w:rPr>
                <w:color w:val="262626"/>
                <w:spacing w:val="8"/>
                <w:sz w:val="20"/>
                <w:szCs w:val="20"/>
              </w:rPr>
              <w:t>纳税人适用</w:t>
            </w:r>
            <w:r>
              <w:rPr>
                <w:color w:val="262626"/>
                <w:sz w:val="20"/>
                <w:szCs w:val="20"/>
              </w:rPr>
              <w:t xml:space="preserve"> </w:t>
            </w:r>
            <w:r>
              <w:rPr>
                <w:color w:val="262626"/>
                <w:spacing w:val="6"/>
                <w:sz w:val="20"/>
                <w:szCs w:val="20"/>
              </w:rPr>
              <w:t>7.转让旧房</w:t>
            </w:r>
            <w:r>
              <w:rPr>
                <w:color w:val="262626"/>
                <w:spacing w:val="4"/>
                <w:sz w:val="20"/>
                <w:szCs w:val="20"/>
              </w:rPr>
              <w:t xml:space="preserve"> </w:t>
            </w:r>
            <w:r>
              <w:rPr>
                <w:color w:val="262626"/>
                <w:spacing w:val="8"/>
                <w:sz w:val="20"/>
                <w:szCs w:val="20"/>
              </w:rPr>
              <w:t>及建筑物的</w:t>
            </w:r>
            <w:r>
              <w:rPr>
                <w:color w:val="262626"/>
                <w:sz w:val="20"/>
                <w:szCs w:val="20"/>
              </w:rPr>
              <w:t xml:space="preserve"> </w:t>
            </w:r>
            <w:r>
              <w:rPr>
                <w:color w:val="262626"/>
                <w:spacing w:val="8"/>
                <w:sz w:val="20"/>
                <w:szCs w:val="20"/>
              </w:rPr>
              <w:t>纳税人核定</w:t>
            </w:r>
            <w:r>
              <w:rPr>
                <w:color w:val="262626"/>
                <w:sz w:val="20"/>
                <w:szCs w:val="20"/>
              </w:rPr>
              <w:t xml:space="preserve"> </w:t>
            </w:r>
            <w:r>
              <w:rPr>
                <w:color w:val="262626"/>
                <w:spacing w:val="7"/>
                <w:sz w:val="20"/>
                <w:szCs w:val="20"/>
              </w:rPr>
              <w:t>征收适用</w:t>
            </w:r>
          </w:p>
        </w:tc>
        <w:tc>
          <w:tcPr>
            <w:tcW w:w="3314" w:type="dxa"/>
            <w:gridSpan w:val="2"/>
            <w:vAlign w:val="top"/>
          </w:tcPr>
          <w:p w14:paraId="1F59A24C">
            <w:pPr>
              <w:pStyle w:val="6"/>
              <w:spacing w:before="110" w:line="228" w:lineRule="auto"/>
              <w:ind w:left="21"/>
              <w:rPr>
                <w:sz w:val="20"/>
                <w:szCs w:val="20"/>
              </w:rPr>
            </w:pPr>
            <w:r>
              <w:rPr>
                <w:color w:val="262626"/>
                <w:spacing w:val="8"/>
                <w:sz w:val="20"/>
                <w:szCs w:val="20"/>
              </w:rPr>
              <w:t>一、转让房地产收入总额</w:t>
            </w:r>
          </w:p>
        </w:tc>
        <w:tc>
          <w:tcPr>
            <w:tcW w:w="1837" w:type="dxa"/>
            <w:vAlign w:val="top"/>
          </w:tcPr>
          <w:p w14:paraId="2DE17CFD">
            <w:pPr>
              <w:pStyle w:val="6"/>
              <w:spacing w:before="110" w:line="269" w:lineRule="exact"/>
              <w:ind w:left="571"/>
              <w:rPr>
                <w:sz w:val="20"/>
                <w:szCs w:val="20"/>
              </w:rPr>
            </w:pPr>
            <w:r>
              <w:rPr>
                <w:color w:val="262626"/>
                <w:spacing w:val="1"/>
                <w:position w:val="1"/>
                <w:sz w:val="20"/>
                <w:szCs w:val="20"/>
              </w:rPr>
              <w:t>1=2+3+4</w:t>
            </w:r>
          </w:p>
        </w:tc>
        <w:tc>
          <w:tcPr>
            <w:tcW w:w="3925" w:type="dxa"/>
            <w:vAlign w:val="top"/>
          </w:tcPr>
          <w:p w14:paraId="2B204835">
            <w:pPr>
              <w:rPr>
                <w:rFonts w:ascii="Arial"/>
                <w:sz w:val="21"/>
              </w:rPr>
            </w:pPr>
          </w:p>
        </w:tc>
      </w:tr>
      <w:tr w14:paraId="18E3B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28" w:type="dxa"/>
            <w:vMerge w:val="continue"/>
            <w:tcBorders>
              <w:top w:val="nil"/>
              <w:bottom w:val="nil"/>
            </w:tcBorders>
            <w:vAlign w:val="top"/>
          </w:tcPr>
          <w:p w14:paraId="6984B64C">
            <w:pPr>
              <w:rPr>
                <w:rFonts w:ascii="Arial"/>
                <w:sz w:val="21"/>
              </w:rPr>
            </w:pPr>
          </w:p>
        </w:tc>
        <w:tc>
          <w:tcPr>
            <w:tcW w:w="3314" w:type="dxa"/>
            <w:gridSpan w:val="2"/>
            <w:vAlign w:val="top"/>
          </w:tcPr>
          <w:p w14:paraId="57DF6B96">
            <w:pPr>
              <w:pStyle w:val="6"/>
              <w:spacing w:before="107" w:line="228" w:lineRule="auto"/>
              <w:ind w:left="139"/>
              <w:rPr>
                <w:sz w:val="20"/>
                <w:szCs w:val="20"/>
              </w:rPr>
            </w:pPr>
            <w:r>
              <w:rPr>
                <w:color w:val="262626"/>
                <w:spacing w:val="4"/>
                <w:sz w:val="20"/>
                <w:szCs w:val="20"/>
              </w:rPr>
              <w:t>1.货币收入</w:t>
            </w:r>
          </w:p>
        </w:tc>
        <w:tc>
          <w:tcPr>
            <w:tcW w:w="1837" w:type="dxa"/>
            <w:vAlign w:val="top"/>
          </w:tcPr>
          <w:p w14:paraId="422F171B">
            <w:pPr>
              <w:pStyle w:val="6"/>
              <w:spacing w:before="140" w:line="189" w:lineRule="auto"/>
              <w:ind w:left="875"/>
              <w:rPr>
                <w:sz w:val="20"/>
                <w:szCs w:val="20"/>
              </w:rPr>
            </w:pPr>
            <w:r>
              <w:rPr>
                <w:color w:val="262626"/>
                <w:sz w:val="20"/>
                <w:szCs w:val="20"/>
              </w:rPr>
              <w:t>2</w:t>
            </w:r>
          </w:p>
        </w:tc>
        <w:tc>
          <w:tcPr>
            <w:tcW w:w="3925" w:type="dxa"/>
            <w:vAlign w:val="top"/>
          </w:tcPr>
          <w:p w14:paraId="57C3F4D8">
            <w:pPr>
              <w:rPr>
                <w:rFonts w:ascii="Arial"/>
                <w:sz w:val="21"/>
              </w:rPr>
            </w:pPr>
          </w:p>
        </w:tc>
      </w:tr>
      <w:tr w14:paraId="6DA97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28" w:type="dxa"/>
            <w:vMerge w:val="continue"/>
            <w:tcBorders>
              <w:top w:val="nil"/>
              <w:bottom w:val="nil"/>
            </w:tcBorders>
            <w:vAlign w:val="top"/>
          </w:tcPr>
          <w:p w14:paraId="0136CEDE">
            <w:pPr>
              <w:rPr>
                <w:rFonts w:ascii="Arial"/>
                <w:sz w:val="21"/>
              </w:rPr>
            </w:pPr>
          </w:p>
        </w:tc>
        <w:tc>
          <w:tcPr>
            <w:tcW w:w="3314" w:type="dxa"/>
            <w:gridSpan w:val="2"/>
            <w:vAlign w:val="top"/>
          </w:tcPr>
          <w:p w14:paraId="78D790F6">
            <w:pPr>
              <w:pStyle w:val="6"/>
              <w:spacing w:before="106" w:line="228" w:lineRule="auto"/>
              <w:ind w:left="126"/>
              <w:rPr>
                <w:sz w:val="20"/>
                <w:szCs w:val="20"/>
              </w:rPr>
            </w:pPr>
            <w:r>
              <w:rPr>
                <w:color w:val="262626"/>
                <w:spacing w:val="6"/>
                <w:sz w:val="20"/>
                <w:szCs w:val="20"/>
              </w:rPr>
              <w:t>2.实物收入</w:t>
            </w:r>
          </w:p>
        </w:tc>
        <w:tc>
          <w:tcPr>
            <w:tcW w:w="1837" w:type="dxa"/>
            <w:vAlign w:val="top"/>
          </w:tcPr>
          <w:p w14:paraId="53CEAE45">
            <w:pPr>
              <w:pStyle w:val="6"/>
              <w:spacing w:before="138" w:line="189" w:lineRule="auto"/>
              <w:ind w:left="876"/>
              <w:rPr>
                <w:sz w:val="20"/>
                <w:szCs w:val="20"/>
              </w:rPr>
            </w:pPr>
            <w:r>
              <w:rPr>
                <w:color w:val="262626"/>
                <w:sz w:val="20"/>
                <w:szCs w:val="20"/>
              </w:rPr>
              <w:t>3</w:t>
            </w:r>
          </w:p>
        </w:tc>
        <w:tc>
          <w:tcPr>
            <w:tcW w:w="3925" w:type="dxa"/>
            <w:vAlign w:val="top"/>
          </w:tcPr>
          <w:p w14:paraId="40641FC4">
            <w:pPr>
              <w:rPr>
                <w:rFonts w:ascii="Arial"/>
                <w:sz w:val="21"/>
              </w:rPr>
            </w:pPr>
          </w:p>
        </w:tc>
      </w:tr>
      <w:tr w14:paraId="2D6FA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28" w:type="dxa"/>
            <w:vMerge w:val="continue"/>
            <w:tcBorders>
              <w:top w:val="nil"/>
              <w:bottom w:val="nil"/>
            </w:tcBorders>
            <w:vAlign w:val="top"/>
          </w:tcPr>
          <w:p w14:paraId="10131FDB">
            <w:pPr>
              <w:rPr>
                <w:rFonts w:ascii="Arial"/>
                <w:sz w:val="21"/>
              </w:rPr>
            </w:pPr>
          </w:p>
        </w:tc>
        <w:tc>
          <w:tcPr>
            <w:tcW w:w="3314" w:type="dxa"/>
            <w:gridSpan w:val="2"/>
            <w:vAlign w:val="top"/>
          </w:tcPr>
          <w:p w14:paraId="4F6A2117">
            <w:pPr>
              <w:pStyle w:val="6"/>
              <w:spacing w:before="107" w:line="228" w:lineRule="auto"/>
              <w:ind w:left="127"/>
              <w:rPr>
                <w:sz w:val="20"/>
                <w:szCs w:val="20"/>
              </w:rPr>
            </w:pPr>
            <w:r>
              <w:rPr>
                <w:color w:val="262626"/>
                <w:spacing w:val="6"/>
                <w:sz w:val="20"/>
                <w:szCs w:val="20"/>
              </w:rPr>
              <w:t>3.其他收入</w:t>
            </w:r>
          </w:p>
        </w:tc>
        <w:tc>
          <w:tcPr>
            <w:tcW w:w="1837" w:type="dxa"/>
            <w:vAlign w:val="top"/>
          </w:tcPr>
          <w:p w14:paraId="4C90235B">
            <w:pPr>
              <w:pStyle w:val="6"/>
              <w:spacing w:before="139" w:line="189" w:lineRule="auto"/>
              <w:ind w:left="871"/>
              <w:rPr>
                <w:sz w:val="20"/>
                <w:szCs w:val="20"/>
              </w:rPr>
            </w:pPr>
            <w:r>
              <w:rPr>
                <w:color w:val="262626"/>
                <w:sz w:val="20"/>
                <w:szCs w:val="20"/>
              </w:rPr>
              <w:t>4</w:t>
            </w:r>
          </w:p>
        </w:tc>
        <w:tc>
          <w:tcPr>
            <w:tcW w:w="3925" w:type="dxa"/>
            <w:vAlign w:val="top"/>
          </w:tcPr>
          <w:p w14:paraId="12ECA76C">
            <w:pPr>
              <w:rPr>
                <w:rFonts w:ascii="Arial"/>
                <w:sz w:val="21"/>
              </w:rPr>
            </w:pPr>
          </w:p>
        </w:tc>
      </w:tr>
      <w:tr w14:paraId="2DBE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42CF5294">
            <w:pPr>
              <w:rPr>
                <w:rFonts w:ascii="Arial"/>
                <w:sz w:val="21"/>
              </w:rPr>
            </w:pPr>
          </w:p>
        </w:tc>
        <w:tc>
          <w:tcPr>
            <w:tcW w:w="3314" w:type="dxa"/>
            <w:gridSpan w:val="2"/>
            <w:vAlign w:val="top"/>
          </w:tcPr>
          <w:p w14:paraId="5F30EB03">
            <w:pPr>
              <w:pStyle w:val="6"/>
              <w:spacing w:before="238" w:line="228" w:lineRule="auto"/>
              <w:ind w:left="21"/>
              <w:rPr>
                <w:sz w:val="20"/>
                <w:szCs w:val="20"/>
              </w:rPr>
            </w:pPr>
            <w:r>
              <w:rPr>
                <w:color w:val="262626"/>
                <w:spacing w:val="8"/>
                <w:sz w:val="20"/>
                <w:szCs w:val="20"/>
              </w:rPr>
              <w:t>二、扣除项目金额合计</w:t>
            </w:r>
          </w:p>
        </w:tc>
        <w:tc>
          <w:tcPr>
            <w:tcW w:w="1837" w:type="dxa"/>
            <w:vAlign w:val="top"/>
          </w:tcPr>
          <w:p w14:paraId="609D0CAC">
            <w:pPr>
              <w:pStyle w:val="6"/>
              <w:spacing w:before="74" w:line="231" w:lineRule="auto"/>
              <w:ind w:left="57"/>
              <w:rPr>
                <w:sz w:val="20"/>
                <w:szCs w:val="20"/>
              </w:rPr>
            </w:pPr>
            <w:r>
              <w:rPr>
                <w:color w:val="262626"/>
                <w:spacing w:val="1"/>
                <w:sz w:val="20"/>
                <w:szCs w:val="20"/>
              </w:rPr>
              <w:t>(1)</w:t>
            </w:r>
            <w:r>
              <w:rPr>
                <w:color w:val="262626"/>
                <w:spacing w:val="16"/>
                <w:sz w:val="20"/>
                <w:szCs w:val="20"/>
              </w:rPr>
              <w:t xml:space="preserve"> </w:t>
            </w:r>
            <w:r>
              <w:rPr>
                <w:color w:val="262626"/>
                <w:spacing w:val="1"/>
                <w:sz w:val="20"/>
                <w:szCs w:val="20"/>
              </w:rPr>
              <w:t>5=6+7+10+15</w:t>
            </w:r>
          </w:p>
          <w:p w14:paraId="3EE98970">
            <w:pPr>
              <w:pStyle w:val="6"/>
              <w:spacing w:before="76" w:line="231" w:lineRule="auto"/>
              <w:ind w:left="57"/>
              <w:rPr>
                <w:sz w:val="20"/>
                <w:szCs w:val="20"/>
              </w:rPr>
            </w:pPr>
            <w:r>
              <w:rPr>
                <w:color w:val="262626"/>
                <w:spacing w:val="2"/>
                <w:sz w:val="20"/>
                <w:szCs w:val="20"/>
              </w:rPr>
              <w:t>(2) 5=11+12+14+15</w:t>
            </w:r>
          </w:p>
        </w:tc>
        <w:tc>
          <w:tcPr>
            <w:tcW w:w="3925" w:type="dxa"/>
            <w:vAlign w:val="top"/>
          </w:tcPr>
          <w:p w14:paraId="049B186C">
            <w:pPr>
              <w:rPr>
                <w:rFonts w:ascii="Arial"/>
                <w:sz w:val="21"/>
              </w:rPr>
            </w:pPr>
          </w:p>
        </w:tc>
      </w:tr>
      <w:tr w14:paraId="32A35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6A66C3DC">
            <w:pPr>
              <w:rPr>
                <w:rFonts w:ascii="Arial"/>
                <w:sz w:val="21"/>
              </w:rPr>
            </w:pPr>
          </w:p>
        </w:tc>
        <w:tc>
          <w:tcPr>
            <w:tcW w:w="3314" w:type="dxa"/>
            <w:gridSpan w:val="2"/>
            <w:vAlign w:val="top"/>
          </w:tcPr>
          <w:p w14:paraId="277CEBA5">
            <w:pPr>
              <w:pStyle w:val="6"/>
              <w:spacing w:before="74" w:line="227" w:lineRule="auto"/>
              <w:ind w:left="28"/>
              <w:rPr>
                <w:sz w:val="20"/>
                <w:szCs w:val="20"/>
              </w:rPr>
            </w:pPr>
            <w:r>
              <w:rPr>
                <w:color w:val="262626"/>
                <w:spacing w:val="7"/>
                <w:sz w:val="20"/>
                <w:szCs w:val="20"/>
              </w:rPr>
              <w:t>（1）提供评估价格</w:t>
            </w:r>
          </w:p>
        </w:tc>
        <w:tc>
          <w:tcPr>
            <w:tcW w:w="1837" w:type="dxa"/>
            <w:vAlign w:val="top"/>
          </w:tcPr>
          <w:p w14:paraId="318C13C4">
            <w:pPr>
              <w:rPr>
                <w:rFonts w:ascii="Arial"/>
                <w:sz w:val="21"/>
              </w:rPr>
            </w:pPr>
          </w:p>
        </w:tc>
        <w:tc>
          <w:tcPr>
            <w:tcW w:w="3925" w:type="dxa"/>
            <w:vAlign w:val="top"/>
          </w:tcPr>
          <w:p w14:paraId="24D14571">
            <w:pPr>
              <w:rPr>
                <w:rFonts w:ascii="Arial"/>
                <w:sz w:val="21"/>
              </w:rPr>
            </w:pPr>
          </w:p>
        </w:tc>
      </w:tr>
      <w:tr w14:paraId="5FB39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B26F5B0">
            <w:pPr>
              <w:rPr>
                <w:rFonts w:ascii="Arial"/>
                <w:sz w:val="21"/>
              </w:rPr>
            </w:pPr>
          </w:p>
        </w:tc>
        <w:tc>
          <w:tcPr>
            <w:tcW w:w="3314" w:type="dxa"/>
            <w:gridSpan w:val="2"/>
            <w:vAlign w:val="top"/>
          </w:tcPr>
          <w:p w14:paraId="017B8894">
            <w:pPr>
              <w:pStyle w:val="6"/>
              <w:spacing w:before="76" w:line="228" w:lineRule="auto"/>
              <w:ind w:left="244"/>
              <w:rPr>
                <w:sz w:val="20"/>
                <w:szCs w:val="20"/>
              </w:rPr>
            </w:pPr>
            <w:r>
              <w:rPr>
                <w:color w:val="262626"/>
                <w:spacing w:val="7"/>
                <w:sz w:val="20"/>
                <w:szCs w:val="20"/>
              </w:rPr>
              <w:t>1.取得土地使用权所支付的金额</w:t>
            </w:r>
          </w:p>
        </w:tc>
        <w:tc>
          <w:tcPr>
            <w:tcW w:w="1837" w:type="dxa"/>
            <w:vAlign w:val="top"/>
          </w:tcPr>
          <w:p w14:paraId="572F3E9B">
            <w:pPr>
              <w:pStyle w:val="6"/>
              <w:spacing w:before="108" w:line="189" w:lineRule="auto"/>
              <w:ind w:left="874"/>
              <w:rPr>
                <w:sz w:val="20"/>
                <w:szCs w:val="20"/>
              </w:rPr>
            </w:pPr>
            <w:r>
              <w:rPr>
                <w:color w:val="262626"/>
                <w:sz w:val="20"/>
                <w:szCs w:val="20"/>
              </w:rPr>
              <w:t>6</w:t>
            </w:r>
          </w:p>
        </w:tc>
        <w:tc>
          <w:tcPr>
            <w:tcW w:w="3925" w:type="dxa"/>
            <w:vAlign w:val="top"/>
          </w:tcPr>
          <w:p w14:paraId="1AC383FC">
            <w:pPr>
              <w:rPr>
                <w:rFonts w:ascii="Arial"/>
                <w:sz w:val="21"/>
              </w:rPr>
            </w:pPr>
          </w:p>
        </w:tc>
      </w:tr>
      <w:tr w14:paraId="0BCB9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180E1AC">
            <w:pPr>
              <w:rPr>
                <w:rFonts w:ascii="Arial"/>
                <w:sz w:val="21"/>
              </w:rPr>
            </w:pPr>
          </w:p>
        </w:tc>
        <w:tc>
          <w:tcPr>
            <w:tcW w:w="3314" w:type="dxa"/>
            <w:gridSpan w:val="2"/>
            <w:vAlign w:val="top"/>
          </w:tcPr>
          <w:p w14:paraId="5889DF60">
            <w:pPr>
              <w:pStyle w:val="6"/>
              <w:spacing w:before="74" w:line="227" w:lineRule="auto"/>
              <w:ind w:left="231"/>
              <w:rPr>
                <w:sz w:val="20"/>
                <w:szCs w:val="20"/>
              </w:rPr>
            </w:pPr>
            <w:r>
              <w:rPr>
                <w:color w:val="262626"/>
                <w:spacing w:val="8"/>
                <w:sz w:val="20"/>
                <w:szCs w:val="20"/>
              </w:rPr>
              <w:t>2.旧房及建筑物的评估价格</w:t>
            </w:r>
          </w:p>
        </w:tc>
        <w:tc>
          <w:tcPr>
            <w:tcW w:w="1837" w:type="dxa"/>
            <w:vAlign w:val="top"/>
          </w:tcPr>
          <w:p w14:paraId="5B16CCA5">
            <w:pPr>
              <w:pStyle w:val="6"/>
              <w:spacing w:before="74" w:line="269" w:lineRule="exact"/>
              <w:ind w:left="613"/>
              <w:rPr>
                <w:sz w:val="20"/>
                <w:szCs w:val="20"/>
              </w:rPr>
            </w:pPr>
            <w:r>
              <w:rPr>
                <w:color w:val="262626"/>
                <w:spacing w:val="3"/>
                <w:position w:val="1"/>
                <w:sz w:val="20"/>
                <w:szCs w:val="20"/>
              </w:rPr>
              <w:t>7=8×9</w:t>
            </w:r>
          </w:p>
        </w:tc>
        <w:tc>
          <w:tcPr>
            <w:tcW w:w="3925" w:type="dxa"/>
            <w:vAlign w:val="top"/>
          </w:tcPr>
          <w:p w14:paraId="24ABE33E">
            <w:pPr>
              <w:rPr>
                <w:rFonts w:ascii="Arial"/>
                <w:sz w:val="21"/>
              </w:rPr>
            </w:pPr>
          </w:p>
        </w:tc>
      </w:tr>
      <w:tr w14:paraId="5CD99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28" w:type="dxa"/>
            <w:vMerge w:val="continue"/>
            <w:tcBorders>
              <w:top w:val="nil"/>
              <w:bottom w:val="nil"/>
            </w:tcBorders>
            <w:vAlign w:val="top"/>
          </w:tcPr>
          <w:p w14:paraId="5A1D2DAD">
            <w:pPr>
              <w:rPr>
                <w:rFonts w:ascii="Arial"/>
                <w:sz w:val="21"/>
              </w:rPr>
            </w:pPr>
          </w:p>
        </w:tc>
        <w:tc>
          <w:tcPr>
            <w:tcW w:w="3314" w:type="dxa"/>
            <w:gridSpan w:val="2"/>
            <w:vAlign w:val="top"/>
          </w:tcPr>
          <w:p w14:paraId="30FFDA49">
            <w:pPr>
              <w:pStyle w:val="6"/>
              <w:spacing w:before="97" w:line="227" w:lineRule="auto"/>
              <w:ind w:right="13"/>
              <w:jc w:val="right"/>
              <w:rPr>
                <w:sz w:val="20"/>
                <w:szCs w:val="20"/>
              </w:rPr>
            </w:pPr>
            <w:r>
              <w:rPr>
                <w:color w:val="262626"/>
                <w:spacing w:val="4"/>
                <w:sz w:val="20"/>
                <w:szCs w:val="20"/>
              </w:rPr>
              <w:t>其中：旧房及建筑物的重置成本价</w:t>
            </w:r>
          </w:p>
        </w:tc>
        <w:tc>
          <w:tcPr>
            <w:tcW w:w="1837" w:type="dxa"/>
            <w:vAlign w:val="top"/>
          </w:tcPr>
          <w:p w14:paraId="79D0E261">
            <w:pPr>
              <w:pStyle w:val="6"/>
              <w:spacing w:before="130" w:line="189" w:lineRule="auto"/>
              <w:ind w:left="873"/>
              <w:rPr>
                <w:sz w:val="20"/>
                <w:szCs w:val="20"/>
              </w:rPr>
            </w:pPr>
            <w:r>
              <w:rPr>
                <w:color w:val="262626"/>
                <w:sz w:val="20"/>
                <w:szCs w:val="20"/>
              </w:rPr>
              <w:t>8</w:t>
            </w:r>
          </w:p>
        </w:tc>
        <w:tc>
          <w:tcPr>
            <w:tcW w:w="3925" w:type="dxa"/>
            <w:vAlign w:val="top"/>
          </w:tcPr>
          <w:p w14:paraId="20C8B60F">
            <w:pPr>
              <w:rPr>
                <w:rFonts w:ascii="Arial"/>
                <w:sz w:val="21"/>
              </w:rPr>
            </w:pPr>
          </w:p>
        </w:tc>
      </w:tr>
      <w:tr w14:paraId="5F3B9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5144371B">
            <w:pPr>
              <w:rPr>
                <w:rFonts w:ascii="Arial"/>
                <w:sz w:val="21"/>
              </w:rPr>
            </w:pPr>
          </w:p>
        </w:tc>
        <w:tc>
          <w:tcPr>
            <w:tcW w:w="3314" w:type="dxa"/>
            <w:gridSpan w:val="2"/>
            <w:vAlign w:val="top"/>
          </w:tcPr>
          <w:p w14:paraId="2F91A20C">
            <w:pPr>
              <w:pStyle w:val="6"/>
              <w:spacing w:before="76" w:line="228" w:lineRule="auto"/>
              <w:ind w:left="756"/>
              <w:rPr>
                <w:sz w:val="20"/>
                <w:szCs w:val="20"/>
              </w:rPr>
            </w:pPr>
            <w:r>
              <w:rPr>
                <w:color w:val="262626"/>
                <w:spacing w:val="7"/>
                <w:sz w:val="20"/>
                <w:szCs w:val="20"/>
              </w:rPr>
              <w:t>成新度折扣率</w:t>
            </w:r>
          </w:p>
        </w:tc>
        <w:tc>
          <w:tcPr>
            <w:tcW w:w="1837" w:type="dxa"/>
            <w:vAlign w:val="top"/>
          </w:tcPr>
          <w:p w14:paraId="60482D91">
            <w:pPr>
              <w:pStyle w:val="6"/>
              <w:spacing w:before="108" w:line="189" w:lineRule="auto"/>
              <w:ind w:left="873"/>
              <w:rPr>
                <w:sz w:val="20"/>
                <w:szCs w:val="20"/>
              </w:rPr>
            </w:pPr>
            <w:r>
              <w:rPr>
                <w:color w:val="262626"/>
                <w:sz w:val="20"/>
                <w:szCs w:val="20"/>
              </w:rPr>
              <w:t>9</w:t>
            </w:r>
          </w:p>
        </w:tc>
        <w:tc>
          <w:tcPr>
            <w:tcW w:w="3925" w:type="dxa"/>
            <w:vAlign w:val="top"/>
          </w:tcPr>
          <w:p w14:paraId="2421E8BE">
            <w:pPr>
              <w:rPr>
                <w:rFonts w:ascii="Arial"/>
                <w:sz w:val="21"/>
              </w:rPr>
            </w:pPr>
          </w:p>
        </w:tc>
      </w:tr>
      <w:tr w14:paraId="1EEA6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0D1A02B4">
            <w:pPr>
              <w:rPr>
                <w:rFonts w:ascii="Arial"/>
                <w:sz w:val="21"/>
              </w:rPr>
            </w:pPr>
          </w:p>
        </w:tc>
        <w:tc>
          <w:tcPr>
            <w:tcW w:w="3314" w:type="dxa"/>
            <w:gridSpan w:val="2"/>
            <w:vAlign w:val="top"/>
          </w:tcPr>
          <w:p w14:paraId="0E0C8D94">
            <w:pPr>
              <w:pStyle w:val="6"/>
              <w:spacing w:before="74" w:line="227" w:lineRule="auto"/>
              <w:ind w:left="233"/>
              <w:rPr>
                <w:sz w:val="20"/>
                <w:szCs w:val="20"/>
              </w:rPr>
            </w:pPr>
            <w:r>
              <w:rPr>
                <w:color w:val="262626"/>
                <w:spacing w:val="5"/>
                <w:sz w:val="20"/>
                <w:szCs w:val="20"/>
              </w:rPr>
              <w:t>3.评估费用</w:t>
            </w:r>
          </w:p>
        </w:tc>
        <w:tc>
          <w:tcPr>
            <w:tcW w:w="1837" w:type="dxa"/>
            <w:vAlign w:val="top"/>
          </w:tcPr>
          <w:p w14:paraId="492A29F2">
            <w:pPr>
              <w:pStyle w:val="6"/>
              <w:spacing w:before="106" w:line="190" w:lineRule="auto"/>
              <w:ind w:left="835"/>
              <w:rPr>
                <w:sz w:val="20"/>
                <w:szCs w:val="20"/>
              </w:rPr>
            </w:pPr>
            <w:r>
              <w:rPr>
                <w:color w:val="262626"/>
                <w:spacing w:val="-7"/>
                <w:sz w:val="20"/>
                <w:szCs w:val="20"/>
              </w:rPr>
              <w:t>10</w:t>
            </w:r>
          </w:p>
        </w:tc>
        <w:tc>
          <w:tcPr>
            <w:tcW w:w="3925" w:type="dxa"/>
            <w:vAlign w:val="top"/>
          </w:tcPr>
          <w:p w14:paraId="604950F2">
            <w:pPr>
              <w:rPr>
                <w:rFonts w:ascii="Arial"/>
                <w:sz w:val="21"/>
              </w:rPr>
            </w:pPr>
          </w:p>
        </w:tc>
      </w:tr>
      <w:tr w14:paraId="64E6A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3ED35829">
            <w:pPr>
              <w:rPr>
                <w:rFonts w:ascii="Arial"/>
                <w:sz w:val="21"/>
              </w:rPr>
            </w:pPr>
          </w:p>
        </w:tc>
        <w:tc>
          <w:tcPr>
            <w:tcW w:w="3314" w:type="dxa"/>
            <w:gridSpan w:val="2"/>
            <w:vAlign w:val="top"/>
          </w:tcPr>
          <w:p w14:paraId="4DC1378F">
            <w:pPr>
              <w:pStyle w:val="6"/>
              <w:spacing w:before="75" w:line="228" w:lineRule="auto"/>
              <w:ind w:left="28"/>
              <w:rPr>
                <w:sz w:val="20"/>
                <w:szCs w:val="20"/>
              </w:rPr>
            </w:pPr>
            <w:r>
              <w:rPr>
                <w:color w:val="262626"/>
                <w:spacing w:val="7"/>
                <w:sz w:val="20"/>
                <w:szCs w:val="20"/>
              </w:rPr>
              <w:t>（2）提供购房发票</w:t>
            </w:r>
          </w:p>
        </w:tc>
        <w:tc>
          <w:tcPr>
            <w:tcW w:w="1837" w:type="dxa"/>
            <w:vAlign w:val="top"/>
          </w:tcPr>
          <w:p w14:paraId="59611763">
            <w:pPr>
              <w:rPr>
                <w:rFonts w:ascii="Arial"/>
                <w:sz w:val="21"/>
              </w:rPr>
            </w:pPr>
          </w:p>
        </w:tc>
        <w:tc>
          <w:tcPr>
            <w:tcW w:w="3925" w:type="dxa"/>
            <w:vAlign w:val="top"/>
          </w:tcPr>
          <w:p w14:paraId="3CFAD704">
            <w:pPr>
              <w:rPr>
                <w:rFonts w:ascii="Arial"/>
                <w:sz w:val="21"/>
              </w:rPr>
            </w:pPr>
          </w:p>
        </w:tc>
      </w:tr>
      <w:tr w14:paraId="46ADC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34223735">
            <w:pPr>
              <w:rPr>
                <w:rFonts w:ascii="Arial"/>
                <w:sz w:val="21"/>
              </w:rPr>
            </w:pPr>
          </w:p>
        </w:tc>
        <w:tc>
          <w:tcPr>
            <w:tcW w:w="3314" w:type="dxa"/>
            <w:gridSpan w:val="2"/>
            <w:vAlign w:val="top"/>
          </w:tcPr>
          <w:p w14:paraId="259B641A">
            <w:pPr>
              <w:pStyle w:val="6"/>
              <w:spacing w:before="74" w:line="228" w:lineRule="auto"/>
              <w:ind w:left="244"/>
              <w:rPr>
                <w:sz w:val="20"/>
                <w:szCs w:val="20"/>
              </w:rPr>
            </w:pPr>
            <w:r>
              <w:rPr>
                <w:color w:val="262626"/>
                <w:spacing w:val="5"/>
                <w:sz w:val="20"/>
                <w:szCs w:val="20"/>
              </w:rPr>
              <w:t>1.购房发票金额</w:t>
            </w:r>
          </w:p>
        </w:tc>
        <w:tc>
          <w:tcPr>
            <w:tcW w:w="1837" w:type="dxa"/>
            <w:vAlign w:val="top"/>
          </w:tcPr>
          <w:p w14:paraId="204FF555">
            <w:pPr>
              <w:pStyle w:val="6"/>
              <w:spacing w:before="107" w:line="189" w:lineRule="auto"/>
              <w:ind w:left="835"/>
              <w:rPr>
                <w:sz w:val="20"/>
                <w:szCs w:val="20"/>
              </w:rPr>
            </w:pPr>
            <w:r>
              <w:rPr>
                <w:color w:val="262626"/>
                <w:spacing w:val="-7"/>
                <w:sz w:val="20"/>
                <w:szCs w:val="20"/>
              </w:rPr>
              <w:t>11</w:t>
            </w:r>
          </w:p>
        </w:tc>
        <w:tc>
          <w:tcPr>
            <w:tcW w:w="3925" w:type="dxa"/>
            <w:vAlign w:val="top"/>
          </w:tcPr>
          <w:p w14:paraId="1ABB5942">
            <w:pPr>
              <w:rPr>
                <w:rFonts w:ascii="Arial"/>
                <w:sz w:val="21"/>
              </w:rPr>
            </w:pPr>
          </w:p>
        </w:tc>
      </w:tr>
      <w:tr w14:paraId="49D43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195B8506">
            <w:pPr>
              <w:rPr>
                <w:rFonts w:ascii="Arial"/>
                <w:sz w:val="21"/>
              </w:rPr>
            </w:pPr>
          </w:p>
        </w:tc>
        <w:tc>
          <w:tcPr>
            <w:tcW w:w="3314" w:type="dxa"/>
            <w:gridSpan w:val="2"/>
            <w:vAlign w:val="top"/>
          </w:tcPr>
          <w:p w14:paraId="3F2C960D">
            <w:pPr>
              <w:pStyle w:val="6"/>
              <w:spacing w:before="76" w:line="228" w:lineRule="auto"/>
              <w:ind w:left="231"/>
              <w:rPr>
                <w:sz w:val="20"/>
                <w:szCs w:val="20"/>
              </w:rPr>
            </w:pPr>
            <w:r>
              <w:rPr>
                <w:color w:val="262626"/>
                <w:spacing w:val="7"/>
                <w:sz w:val="20"/>
                <w:szCs w:val="20"/>
              </w:rPr>
              <w:t>2.发票加计扣除金额</w:t>
            </w:r>
          </w:p>
        </w:tc>
        <w:tc>
          <w:tcPr>
            <w:tcW w:w="1837" w:type="dxa"/>
            <w:vAlign w:val="top"/>
          </w:tcPr>
          <w:p w14:paraId="243BECDB">
            <w:pPr>
              <w:pStyle w:val="6"/>
              <w:spacing w:before="75" w:line="269" w:lineRule="exact"/>
              <w:ind w:left="257"/>
              <w:rPr>
                <w:sz w:val="20"/>
                <w:szCs w:val="20"/>
              </w:rPr>
            </w:pPr>
            <w:r>
              <w:rPr>
                <w:color w:val="262626"/>
                <w:spacing w:val="3"/>
                <w:position w:val="1"/>
                <w:sz w:val="20"/>
                <w:szCs w:val="20"/>
              </w:rPr>
              <w:t>12=11×5%×13</w:t>
            </w:r>
          </w:p>
        </w:tc>
        <w:tc>
          <w:tcPr>
            <w:tcW w:w="3925" w:type="dxa"/>
            <w:vAlign w:val="top"/>
          </w:tcPr>
          <w:p w14:paraId="2EE3EFDD">
            <w:pPr>
              <w:rPr>
                <w:rFonts w:ascii="Arial"/>
                <w:sz w:val="21"/>
              </w:rPr>
            </w:pPr>
          </w:p>
        </w:tc>
      </w:tr>
      <w:tr w14:paraId="4F8EB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79E2BFD1">
            <w:pPr>
              <w:rPr>
                <w:rFonts w:ascii="Arial"/>
                <w:sz w:val="21"/>
              </w:rPr>
            </w:pPr>
          </w:p>
        </w:tc>
        <w:tc>
          <w:tcPr>
            <w:tcW w:w="3314" w:type="dxa"/>
            <w:gridSpan w:val="2"/>
            <w:vAlign w:val="top"/>
          </w:tcPr>
          <w:p w14:paraId="53F5D753">
            <w:pPr>
              <w:pStyle w:val="6"/>
              <w:spacing w:before="74" w:line="228" w:lineRule="auto"/>
              <w:ind w:left="229"/>
              <w:rPr>
                <w:sz w:val="20"/>
                <w:szCs w:val="20"/>
              </w:rPr>
            </w:pPr>
            <w:r>
              <w:rPr>
                <w:color w:val="262626"/>
                <w:spacing w:val="9"/>
                <w:sz w:val="20"/>
                <w:szCs w:val="20"/>
              </w:rPr>
              <w:t>其中：房产实际持有年数</w:t>
            </w:r>
          </w:p>
        </w:tc>
        <w:tc>
          <w:tcPr>
            <w:tcW w:w="1837" w:type="dxa"/>
            <w:vAlign w:val="top"/>
          </w:tcPr>
          <w:p w14:paraId="48B33DC0">
            <w:pPr>
              <w:pStyle w:val="6"/>
              <w:spacing w:before="106" w:line="190" w:lineRule="auto"/>
              <w:ind w:left="835"/>
              <w:rPr>
                <w:sz w:val="20"/>
                <w:szCs w:val="20"/>
              </w:rPr>
            </w:pPr>
            <w:r>
              <w:rPr>
                <w:color w:val="262626"/>
                <w:spacing w:val="-7"/>
                <w:sz w:val="20"/>
                <w:szCs w:val="20"/>
              </w:rPr>
              <w:t>13</w:t>
            </w:r>
          </w:p>
        </w:tc>
        <w:tc>
          <w:tcPr>
            <w:tcW w:w="3925" w:type="dxa"/>
            <w:vAlign w:val="top"/>
          </w:tcPr>
          <w:p w14:paraId="718F0373">
            <w:pPr>
              <w:rPr>
                <w:rFonts w:ascii="Arial"/>
                <w:sz w:val="21"/>
              </w:rPr>
            </w:pPr>
          </w:p>
        </w:tc>
      </w:tr>
      <w:tr w14:paraId="5529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27A22675">
            <w:pPr>
              <w:rPr>
                <w:rFonts w:ascii="Arial"/>
                <w:sz w:val="21"/>
              </w:rPr>
            </w:pPr>
          </w:p>
        </w:tc>
        <w:tc>
          <w:tcPr>
            <w:tcW w:w="3314" w:type="dxa"/>
            <w:gridSpan w:val="2"/>
            <w:vAlign w:val="top"/>
          </w:tcPr>
          <w:p w14:paraId="3BD954D0">
            <w:pPr>
              <w:pStyle w:val="6"/>
              <w:spacing w:before="76" w:line="228" w:lineRule="auto"/>
              <w:ind w:left="233"/>
              <w:rPr>
                <w:sz w:val="20"/>
                <w:szCs w:val="20"/>
              </w:rPr>
            </w:pPr>
            <w:r>
              <w:rPr>
                <w:color w:val="262626"/>
                <w:spacing w:val="5"/>
                <w:sz w:val="20"/>
                <w:szCs w:val="20"/>
              </w:rPr>
              <w:t>3.购房契税</w:t>
            </w:r>
          </w:p>
        </w:tc>
        <w:tc>
          <w:tcPr>
            <w:tcW w:w="1837" w:type="dxa"/>
            <w:vAlign w:val="top"/>
          </w:tcPr>
          <w:p w14:paraId="58B1B532">
            <w:pPr>
              <w:pStyle w:val="6"/>
              <w:spacing w:before="108" w:line="189" w:lineRule="auto"/>
              <w:ind w:left="835"/>
              <w:rPr>
                <w:sz w:val="20"/>
                <w:szCs w:val="20"/>
              </w:rPr>
            </w:pPr>
            <w:r>
              <w:rPr>
                <w:color w:val="262626"/>
                <w:spacing w:val="-7"/>
                <w:sz w:val="20"/>
                <w:szCs w:val="20"/>
              </w:rPr>
              <w:t>14</w:t>
            </w:r>
          </w:p>
        </w:tc>
        <w:tc>
          <w:tcPr>
            <w:tcW w:w="3925" w:type="dxa"/>
            <w:vAlign w:val="top"/>
          </w:tcPr>
          <w:p w14:paraId="010DE81E">
            <w:pPr>
              <w:rPr>
                <w:rFonts w:ascii="Arial"/>
                <w:sz w:val="21"/>
              </w:rPr>
            </w:pPr>
          </w:p>
        </w:tc>
      </w:tr>
      <w:tr w14:paraId="12C85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4B41B457">
            <w:pPr>
              <w:rPr>
                <w:rFonts w:ascii="Arial"/>
                <w:sz w:val="21"/>
              </w:rPr>
            </w:pPr>
          </w:p>
        </w:tc>
        <w:tc>
          <w:tcPr>
            <w:tcW w:w="3314" w:type="dxa"/>
            <w:gridSpan w:val="2"/>
            <w:vAlign w:val="top"/>
          </w:tcPr>
          <w:p w14:paraId="2E69A3B8">
            <w:pPr>
              <w:pStyle w:val="6"/>
              <w:spacing w:before="74" w:line="228" w:lineRule="auto"/>
              <w:ind w:left="228"/>
              <w:rPr>
                <w:sz w:val="20"/>
                <w:szCs w:val="20"/>
              </w:rPr>
            </w:pPr>
            <w:r>
              <w:rPr>
                <w:color w:val="262626"/>
                <w:spacing w:val="8"/>
                <w:sz w:val="20"/>
                <w:szCs w:val="20"/>
              </w:rPr>
              <w:t>4.与转让房地产有关的税金等</w:t>
            </w:r>
          </w:p>
        </w:tc>
        <w:tc>
          <w:tcPr>
            <w:tcW w:w="1837" w:type="dxa"/>
            <w:vAlign w:val="top"/>
          </w:tcPr>
          <w:p w14:paraId="74A3A51F">
            <w:pPr>
              <w:pStyle w:val="6"/>
              <w:spacing w:before="74" w:line="269" w:lineRule="exact"/>
              <w:ind w:left="204"/>
              <w:rPr>
                <w:sz w:val="20"/>
                <w:szCs w:val="20"/>
              </w:rPr>
            </w:pPr>
            <w:r>
              <w:rPr>
                <w:color w:val="262626"/>
                <w:spacing w:val="3"/>
                <w:position w:val="1"/>
                <w:sz w:val="20"/>
                <w:szCs w:val="20"/>
              </w:rPr>
              <w:t>15=16+17+18+19</w:t>
            </w:r>
          </w:p>
        </w:tc>
        <w:tc>
          <w:tcPr>
            <w:tcW w:w="3925" w:type="dxa"/>
            <w:vAlign w:val="top"/>
          </w:tcPr>
          <w:p w14:paraId="5BF578A0">
            <w:pPr>
              <w:rPr>
                <w:rFonts w:ascii="Arial"/>
                <w:sz w:val="21"/>
              </w:rPr>
            </w:pPr>
          </w:p>
        </w:tc>
      </w:tr>
      <w:tr w14:paraId="6B7D1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1C23FBC5">
            <w:pPr>
              <w:rPr>
                <w:rFonts w:ascii="Arial"/>
                <w:sz w:val="21"/>
              </w:rPr>
            </w:pPr>
          </w:p>
        </w:tc>
        <w:tc>
          <w:tcPr>
            <w:tcW w:w="3314" w:type="dxa"/>
            <w:gridSpan w:val="2"/>
            <w:vAlign w:val="top"/>
          </w:tcPr>
          <w:p w14:paraId="58105F0C">
            <w:pPr>
              <w:pStyle w:val="6"/>
              <w:spacing w:before="75" w:line="229" w:lineRule="auto"/>
              <w:ind w:left="229"/>
              <w:rPr>
                <w:sz w:val="20"/>
                <w:szCs w:val="20"/>
              </w:rPr>
            </w:pPr>
            <w:r>
              <w:rPr>
                <w:color w:val="262626"/>
                <w:spacing w:val="8"/>
                <w:sz w:val="20"/>
                <w:szCs w:val="20"/>
              </w:rPr>
              <w:t>其中：营业税</w:t>
            </w:r>
          </w:p>
        </w:tc>
        <w:tc>
          <w:tcPr>
            <w:tcW w:w="1837" w:type="dxa"/>
            <w:vAlign w:val="top"/>
          </w:tcPr>
          <w:p w14:paraId="3D0FF6E0">
            <w:pPr>
              <w:pStyle w:val="6"/>
              <w:spacing w:before="107" w:line="190" w:lineRule="auto"/>
              <w:ind w:left="835"/>
              <w:rPr>
                <w:sz w:val="20"/>
                <w:szCs w:val="20"/>
              </w:rPr>
            </w:pPr>
            <w:r>
              <w:rPr>
                <w:color w:val="262626"/>
                <w:spacing w:val="-7"/>
                <w:sz w:val="20"/>
                <w:szCs w:val="20"/>
              </w:rPr>
              <w:t>16</w:t>
            </w:r>
          </w:p>
        </w:tc>
        <w:tc>
          <w:tcPr>
            <w:tcW w:w="3925" w:type="dxa"/>
            <w:vAlign w:val="top"/>
          </w:tcPr>
          <w:p w14:paraId="28C57C7C">
            <w:pPr>
              <w:rPr>
                <w:rFonts w:ascii="Arial"/>
                <w:sz w:val="21"/>
              </w:rPr>
            </w:pPr>
          </w:p>
        </w:tc>
      </w:tr>
      <w:tr w14:paraId="37244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3D027FE2">
            <w:pPr>
              <w:rPr>
                <w:rFonts w:ascii="Arial"/>
                <w:sz w:val="21"/>
              </w:rPr>
            </w:pPr>
          </w:p>
        </w:tc>
        <w:tc>
          <w:tcPr>
            <w:tcW w:w="3314" w:type="dxa"/>
            <w:gridSpan w:val="2"/>
            <w:vAlign w:val="top"/>
          </w:tcPr>
          <w:p w14:paraId="2DCCA0CB">
            <w:pPr>
              <w:pStyle w:val="6"/>
              <w:spacing w:before="74" w:line="228" w:lineRule="auto"/>
              <w:ind w:left="857"/>
              <w:rPr>
                <w:sz w:val="20"/>
                <w:szCs w:val="20"/>
              </w:rPr>
            </w:pPr>
            <w:r>
              <w:rPr>
                <w:color w:val="262626"/>
                <w:spacing w:val="8"/>
                <w:sz w:val="20"/>
                <w:szCs w:val="20"/>
              </w:rPr>
              <w:t>城市维护建设税</w:t>
            </w:r>
          </w:p>
        </w:tc>
        <w:tc>
          <w:tcPr>
            <w:tcW w:w="1837" w:type="dxa"/>
            <w:vAlign w:val="top"/>
          </w:tcPr>
          <w:p w14:paraId="2D9C03FC">
            <w:pPr>
              <w:pStyle w:val="6"/>
              <w:spacing w:before="106" w:line="190" w:lineRule="auto"/>
              <w:ind w:left="835"/>
              <w:rPr>
                <w:sz w:val="20"/>
                <w:szCs w:val="20"/>
              </w:rPr>
            </w:pPr>
            <w:r>
              <w:rPr>
                <w:color w:val="262626"/>
                <w:spacing w:val="-7"/>
                <w:sz w:val="20"/>
                <w:szCs w:val="20"/>
              </w:rPr>
              <w:t>17</w:t>
            </w:r>
          </w:p>
        </w:tc>
        <w:tc>
          <w:tcPr>
            <w:tcW w:w="3925" w:type="dxa"/>
            <w:vAlign w:val="top"/>
          </w:tcPr>
          <w:p w14:paraId="0698986C">
            <w:pPr>
              <w:rPr>
                <w:rFonts w:ascii="Arial"/>
                <w:sz w:val="21"/>
              </w:rPr>
            </w:pPr>
          </w:p>
        </w:tc>
      </w:tr>
      <w:tr w14:paraId="01188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1CB8C06D">
            <w:pPr>
              <w:rPr>
                <w:rFonts w:ascii="Arial"/>
                <w:sz w:val="21"/>
              </w:rPr>
            </w:pPr>
          </w:p>
        </w:tc>
        <w:tc>
          <w:tcPr>
            <w:tcW w:w="3314" w:type="dxa"/>
            <w:gridSpan w:val="2"/>
            <w:vAlign w:val="top"/>
          </w:tcPr>
          <w:p w14:paraId="3A33EC96">
            <w:pPr>
              <w:pStyle w:val="6"/>
              <w:spacing w:before="76" w:line="228" w:lineRule="auto"/>
              <w:ind w:left="874"/>
              <w:rPr>
                <w:sz w:val="20"/>
                <w:szCs w:val="20"/>
              </w:rPr>
            </w:pPr>
            <w:r>
              <w:rPr>
                <w:color w:val="262626"/>
                <w:spacing w:val="1"/>
                <w:sz w:val="20"/>
                <w:szCs w:val="20"/>
              </w:rPr>
              <w:t>印花税</w:t>
            </w:r>
          </w:p>
        </w:tc>
        <w:tc>
          <w:tcPr>
            <w:tcW w:w="1837" w:type="dxa"/>
            <w:vAlign w:val="top"/>
          </w:tcPr>
          <w:p w14:paraId="08B187B4">
            <w:pPr>
              <w:pStyle w:val="6"/>
              <w:spacing w:before="107" w:line="190" w:lineRule="auto"/>
              <w:ind w:left="835"/>
              <w:rPr>
                <w:sz w:val="20"/>
                <w:szCs w:val="20"/>
              </w:rPr>
            </w:pPr>
            <w:r>
              <w:rPr>
                <w:color w:val="262626"/>
                <w:spacing w:val="-7"/>
                <w:sz w:val="20"/>
                <w:szCs w:val="20"/>
              </w:rPr>
              <w:t>18</w:t>
            </w:r>
          </w:p>
        </w:tc>
        <w:tc>
          <w:tcPr>
            <w:tcW w:w="3925" w:type="dxa"/>
            <w:vAlign w:val="top"/>
          </w:tcPr>
          <w:p w14:paraId="4C266AA6">
            <w:pPr>
              <w:rPr>
                <w:rFonts w:ascii="Arial"/>
                <w:sz w:val="21"/>
              </w:rPr>
            </w:pPr>
          </w:p>
        </w:tc>
      </w:tr>
      <w:tr w14:paraId="68093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54815F93">
            <w:pPr>
              <w:rPr>
                <w:rFonts w:ascii="Arial"/>
                <w:sz w:val="21"/>
              </w:rPr>
            </w:pPr>
          </w:p>
        </w:tc>
        <w:tc>
          <w:tcPr>
            <w:tcW w:w="3314" w:type="dxa"/>
            <w:gridSpan w:val="2"/>
            <w:vAlign w:val="top"/>
          </w:tcPr>
          <w:p w14:paraId="2D3833EB">
            <w:pPr>
              <w:pStyle w:val="6"/>
              <w:spacing w:before="74" w:line="228" w:lineRule="auto"/>
              <w:ind w:left="860"/>
              <w:rPr>
                <w:sz w:val="20"/>
                <w:szCs w:val="20"/>
              </w:rPr>
            </w:pPr>
            <w:r>
              <w:rPr>
                <w:color w:val="262626"/>
                <w:spacing w:val="7"/>
                <w:sz w:val="20"/>
                <w:szCs w:val="20"/>
              </w:rPr>
              <w:t>教育费附加</w:t>
            </w:r>
          </w:p>
        </w:tc>
        <w:tc>
          <w:tcPr>
            <w:tcW w:w="1837" w:type="dxa"/>
            <w:vAlign w:val="top"/>
          </w:tcPr>
          <w:p w14:paraId="28902DD4">
            <w:pPr>
              <w:pStyle w:val="6"/>
              <w:spacing w:before="106" w:line="190" w:lineRule="auto"/>
              <w:ind w:left="835"/>
              <w:rPr>
                <w:sz w:val="20"/>
                <w:szCs w:val="20"/>
              </w:rPr>
            </w:pPr>
            <w:r>
              <w:rPr>
                <w:color w:val="262626"/>
                <w:spacing w:val="-7"/>
                <w:sz w:val="20"/>
                <w:szCs w:val="20"/>
              </w:rPr>
              <w:t>19</w:t>
            </w:r>
          </w:p>
        </w:tc>
        <w:tc>
          <w:tcPr>
            <w:tcW w:w="3925" w:type="dxa"/>
            <w:vAlign w:val="top"/>
          </w:tcPr>
          <w:p w14:paraId="2EDDBBE3">
            <w:pPr>
              <w:rPr>
                <w:rFonts w:ascii="Arial"/>
                <w:sz w:val="21"/>
              </w:rPr>
            </w:pPr>
          </w:p>
        </w:tc>
      </w:tr>
      <w:tr w14:paraId="20D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4236A9A0">
            <w:pPr>
              <w:rPr>
                <w:rFonts w:ascii="Arial"/>
                <w:sz w:val="21"/>
              </w:rPr>
            </w:pPr>
          </w:p>
        </w:tc>
        <w:tc>
          <w:tcPr>
            <w:tcW w:w="3314" w:type="dxa"/>
            <w:gridSpan w:val="2"/>
            <w:vAlign w:val="top"/>
          </w:tcPr>
          <w:p w14:paraId="10921E41">
            <w:pPr>
              <w:pStyle w:val="6"/>
              <w:spacing w:before="76" w:line="228" w:lineRule="auto"/>
              <w:ind w:left="17"/>
              <w:rPr>
                <w:sz w:val="20"/>
                <w:szCs w:val="20"/>
              </w:rPr>
            </w:pPr>
            <w:r>
              <w:rPr>
                <w:color w:val="262626"/>
                <w:spacing w:val="8"/>
                <w:sz w:val="20"/>
                <w:szCs w:val="20"/>
              </w:rPr>
              <w:t>三、增值额</w:t>
            </w:r>
          </w:p>
        </w:tc>
        <w:tc>
          <w:tcPr>
            <w:tcW w:w="1837" w:type="dxa"/>
            <w:vAlign w:val="top"/>
          </w:tcPr>
          <w:p w14:paraId="020CA1E9">
            <w:pPr>
              <w:pStyle w:val="6"/>
              <w:spacing w:before="107" w:line="190" w:lineRule="auto"/>
              <w:ind w:left="611"/>
              <w:rPr>
                <w:sz w:val="20"/>
                <w:szCs w:val="20"/>
              </w:rPr>
            </w:pPr>
            <w:r>
              <w:rPr>
                <w:color w:val="262626"/>
                <w:spacing w:val="3"/>
                <w:sz w:val="20"/>
                <w:szCs w:val="20"/>
              </w:rPr>
              <w:t>20=1-5</w:t>
            </w:r>
          </w:p>
        </w:tc>
        <w:tc>
          <w:tcPr>
            <w:tcW w:w="3925" w:type="dxa"/>
            <w:vAlign w:val="top"/>
          </w:tcPr>
          <w:p w14:paraId="0ACC7436">
            <w:pPr>
              <w:rPr>
                <w:rFonts w:ascii="Arial"/>
                <w:sz w:val="21"/>
              </w:rPr>
            </w:pPr>
          </w:p>
        </w:tc>
      </w:tr>
      <w:tr w14:paraId="7ECAF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3541571F">
            <w:pPr>
              <w:rPr>
                <w:rFonts w:ascii="Arial"/>
                <w:sz w:val="21"/>
              </w:rPr>
            </w:pPr>
          </w:p>
        </w:tc>
        <w:tc>
          <w:tcPr>
            <w:tcW w:w="3314" w:type="dxa"/>
            <w:gridSpan w:val="2"/>
            <w:vAlign w:val="top"/>
          </w:tcPr>
          <w:p w14:paraId="4E08A209">
            <w:pPr>
              <w:pStyle w:val="6"/>
              <w:spacing w:before="74" w:line="228" w:lineRule="auto"/>
              <w:ind w:left="37"/>
              <w:rPr>
                <w:sz w:val="20"/>
                <w:szCs w:val="20"/>
              </w:rPr>
            </w:pPr>
            <w:r>
              <w:rPr>
                <w:color w:val="262626"/>
                <w:spacing w:val="8"/>
                <w:sz w:val="20"/>
                <w:szCs w:val="20"/>
              </w:rPr>
              <w:t>四、增值额与扣除项目金额之比(%)</w:t>
            </w:r>
          </w:p>
        </w:tc>
        <w:tc>
          <w:tcPr>
            <w:tcW w:w="1837" w:type="dxa"/>
            <w:vAlign w:val="top"/>
          </w:tcPr>
          <w:p w14:paraId="787F6C94">
            <w:pPr>
              <w:pStyle w:val="6"/>
              <w:spacing w:before="74" w:line="269" w:lineRule="exact"/>
              <w:ind w:left="508"/>
              <w:rPr>
                <w:sz w:val="20"/>
                <w:szCs w:val="20"/>
              </w:rPr>
            </w:pPr>
            <w:r>
              <w:rPr>
                <w:color w:val="262626"/>
                <w:spacing w:val="4"/>
                <w:position w:val="1"/>
                <w:sz w:val="20"/>
                <w:szCs w:val="20"/>
              </w:rPr>
              <w:t>21=20÷5</w:t>
            </w:r>
          </w:p>
        </w:tc>
        <w:tc>
          <w:tcPr>
            <w:tcW w:w="3925" w:type="dxa"/>
            <w:vAlign w:val="top"/>
          </w:tcPr>
          <w:p w14:paraId="79C33B62">
            <w:pPr>
              <w:rPr>
                <w:rFonts w:ascii="Arial"/>
                <w:sz w:val="21"/>
              </w:rPr>
            </w:pPr>
          </w:p>
        </w:tc>
      </w:tr>
      <w:tr w14:paraId="775EF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43063327">
            <w:pPr>
              <w:rPr>
                <w:rFonts w:ascii="Arial"/>
                <w:sz w:val="21"/>
              </w:rPr>
            </w:pPr>
          </w:p>
        </w:tc>
        <w:tc>
          <w:tcPr>
            <w:tcW w:w="3314" w:type="dxa"/>
            <w:gridSpan w:val="2"/>
            <w:vAlign w:val="top"/>
          </w:tcPr>
          <w:p w14:paraId="24077BE4">
            <w:pPr>
              <w:pStyle w:val="6"/>
              <w:spacing w:before="76" w:line="228" w:lineRule="auto"/>
              <w:ind w:left="21"/>
              <w:rPr>
                <w:sz w:val="20"/>
                <w:szCs w:val="20"/>
              </w:rPr>
            </w:pPr>
            <w:r>
              <w:rPr>
                <w:color w:val="262626"/>
                <w:spacing w:val="10"/>
                <w:sz w:val="20"/>
                <w:szCs w:val="20"/>
              </w:rPr>
              <w:t>五、适用税率（核定征收率</w:t>
            </w:r>
            <w:r>
              <w:rPr>
                <w:color w:val="262626"/>
                <w:spacing w:val="-4"/>
                <w:sz w:val="20"/>
                <w:szCs w:val="20"/>
              </w:rPr>
              <w:t>）（</w:t>
            </w:r>
            <w:r>
              <w:rPr>
                <w:color w:val="262626"/>
                <w:spacing w:val="10"/>
                <w:sz w:val="20"/>
                <w:szCs w:val="20"/>
              </w:rPr>
              <w:t>%）</w:t>
            </w:r>
          </w:p>
        </w:tc>
        <w:tc>
          <w:tcPr>
            <w:tcW w:w="1837" w:type="dxa"/>
            <w:vAlign w:val="top"/>
          </w:tcPr>
          <w:p w14:paraId="5A7A657B">
            <w:pPr>
              <w:pStyle w:val="6"/>
              <w:spacing w:before="108" w:line="189" w:lineRule="auto"/>
              <w:ind w:left="822"/>
              <w:rPr>
                <w:sz w:val="20"/>
                <w:szCs w:val="20"/>
              </w:rPr>
            </w:pPr>
            <w:r>
              <w:rPr>
                <w:color w:val="262626"/>
                <w:spacing w:val="-1"/>
                <w:sz w:val="20"/>
                <w:szCs w:val="20"/>
              </w:rPr>
              <w:t>22</w:t>
            </w:r>
          </w:p>
        </w:tc>
        <w:tc>
          <w:tcPr>
            <w:tcW w:w="3925" w:type="dxa"/>
            <w:vAlign w:val="top"/>
          </w:tcPr>
          <w:p w14:paraId="6543F0F9">
            <w:pPr>
              <w:rPr>
                <w:rFonts w:ascii="Arial"/>
                <w:sz w:val="21"/>
              </w:rPr>
            </w:pPr>
          </w:p>
        </w:tc>
      </w:tr>
      <w:tr w14:paraId="417F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4EE6E639">
            <w:pPr>
              <w:rPr>
                <w:rFonts w:ascii="Arial"/>
                <w:sz w:val="21"/>
              </w:rPr>
            </w:pPr>
          </w:p>
        </w:tc>
        <w:tc>
          <w:tcPr>
            <w:tcW w:w="3314" w:type="dxa"/>
            <w:gridSpan w:val="2"/>
            <w:vAlign w:val="top"/>
          </w:tcPr>
          <w:p w14:paraId="09B2D679">
            <w:pPr>
              <w:pStyle w:val="6"/>
              <w:spacing w:before="74" w:line="228" w:lineRule="auto"/>
              <w:ind w:left="19"/>
              <w:rPr>
                <w:sz w:val="20"/>
                <w:szCs w:val="20"/>
              </w:rPr>
            </w:pPr>
            <w:r>
              <w:rPr>
                <w:color w:val="262626"/>
                <w:spacing w:val="7"/>
                <w:sz w:val="20"/>
                <w:szCs w:val="20"/>
              </w:rPr>
              <w:t>六、速算扣除系数（%）</w:t>
            </w:r>
          </w:p>
        </w:tc>
        <w:tc>
          <w:tcPr>
            <w:tcW w:w="1837" w:type="dxa"/>
            <w:vAlign w:val="top"/>
          </w:tcPr>
          <w:p w14:paraId="01F2DE45">
            <w:pPr>
              <w:pStyle w:val="6"/>
              <w:spacing w:before="107" w:line="189" w:lineRule="auto"/>
              <w:ind w:left="822"/>
              <w:rPr>
                <w:sz w:val="20"/>
                <w:szCs w:val="20"/>
              </w:rPr>
            </w:pPr>
            <w:r>
              <w:rPr>
                <w:color w:val="262626"/>
                <w:spacing w:val="-1"/>
                <w:sz w:val="20"/>
                <w:szCs w:val="20"/>
              </w:rPr>
              <w:t>23</w:t>
            </w:r>
          </w:p>
        </w:tc>
        <w:tc>
          <w:tcPr>
            <w:tcW w:w="3925" w:type="dxa"/>
            <w:vAlign w:val="top"/>
          </w:tcPr>
          <w:p w14:paraId="1A6355E9">
            <w:pPr>
              <w:rPr>
                <w:rFonts w:ascii="Arial"/>
                <w:sz w:val="21"/>
              </w:rPr>
            </w:pPr>
          </w:p>
        </w:tc>
      </w:tr>
      <w:tr w14:paraId="685D7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28" w:type="dxa"/>
            <w:vMerge w:val="continue"/>
            <w:tcBorders>
              <w:top w:val="nil"/>
              <w:bottom w:val="nil"/>
            </w:tcBorders>
            <w:vAlign w:val="top"/>
          </w:tcPr>
          <w:p w14:paraId="46D6A3C1">
            <w:pPr>
              <w:rPr>
                <w:rFonts w:ascii="Arial"/>
                <w:sz w:val="21"/>
              </w:rPr>
            </w:pPr>
          </w:p>
        </w:tc>
        <w:tc>
          <w:tcPr>
            <w:tcW w:w="3314" w:type="dxa"/>
            <w:gridSpan w:val="2"/>
            <w:vAlign w:val="top"/>
          </w:tcPr>
          <w:p w14:paraId="6010B268">
            <w:pPr>
              <w:pStyle w:val="6"/>
              <w:spacing w:before="76" w:line="228" w:lineRule="auto"/>
              <w:ind w:left="17"/>
              <w:rPr>
                <w:sz w:val="20"/>
                <w:szCs w:val="20"/>
              </w:rPr>
            </w:pPr>
            <w:r>
              <w:rPr>
                <w:color w:val="262626"/>
                <w:spacing w:val="8"/>
                <w:sz w:val="20"/>
                <w:szCs w:val="20"/>
              </w:rPr>
              <w:t>七、减免税额</w:t>
            </w:r>
          </w:p>
        </w:tc>
        <w:tc>
          <w:tcPr>
            <w:tcW w:w="1837" w:type="dxa"/>
            <w:vAlign w:val="top"/>
          </w:tcPr>
          <w:p w14:paraId="0A9E5B95">
            <w:pPr>
              <w:pStyle w:val="6"/>
              <w:spacing w:before="75" w:line="269" w:lineRule="exact"/>
              <w:ind w:left="349"/>
              <w:rPr>
                <w:sz w:val="20"/>
                <w:szCs w:val="20"/>
              </w:rPr>
            </w:pPr>
            <w:r>
              <w:rPr>
                <w:color w:val="262626"/>
                <w:spacing w:val="4"/>
                <w:position w:val="1"/>
                <w:sz w:val="20"/>
                <w:szCs w:val="20"/>
              </w:rPr>
              <w:t>24=26+28+30</w:t>
            </w:r>
          </w:p>
        </w:tc>
        <w:tc>
          <w:tcPr>
            <w:tcW w:w="3925" w:type="dxa"/>
            <w:vAlign w:val="top"/>
          </w:tcPr>
          <w:p w14:paraId="1EC0BE44">
            <w:pPr>
              <w:rPr>
                <w:rFonts w:ascii="Arial"/>
                <w:sz w:val="21"/>
              </w:rPr>
            </w:pPr>
          </w:p>
        </w:tc>
      </w:tr>
      <w:tr w14:paraId="7CCC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6B58FFAC">
            <w:pPr>
              <w:rPr>
                <w:rFonts w:ascii="Arial"/>
                <w:sz w:val="21"/>
              </w:rPr>
            </w:pPr>
          </w:p>
        </w:tc>
        <w:tc>
          <w:tcPr>
            <w:tcW w:w="1515" w:type="dxa"/>
            <w:vMerge w:val="restart"/>
            <w:tcBorders>
              <w:bottom w:val="nil"/>
              <w:right w:val="single" w:color="000000" w:sz="4" w:space="0"/>
            </w:tcBorders>
            <w:vAlign w:val="top"/>
          </w:tcPr>
          <w:p w14:paraId="4D62BF32">
            <w:pPr>
              <w:spacing w:line="388" w:lineRule="auto"/>
              <w:rPr>
                <w:rFonts w:ascii="Arial"/>
                <w:sz w:val="21"/>
              </w:rPr>
            </w:pPr>
          </w:p>
          <w:p w14:paraId="75D6C999">
            <w:pPr>
              <w:pStyle w:val="6"/>
              <w:spacing w:before="65" w:line="229" w:lineRule="auto"/>
              <w:jc w:val="right"/>
              <w:rPr>
                <w:sz w:val="20"/>
                <w:szCs w:val="20"/>
              </w:rPr>
            </w:pPr>
            <w:r>
              <w:rPr>
                <w:color w:val="262626"/>
                <w:spacing w:val="-24"/>
                <w:sz w:val="20"/>
                <w:szCs w:val="20"/>
              </w:rPr>
              <w:t>其中：减免税（1）</w:t>
            </w:r>
          </w:p>
        </w:tc>
        <w:tc>
          <w:tcPr>
            <w:tcW w:w="1799" w:type="dxa"/>
            <w:tcBorders>
              <w:left w:val="single" w:color="000000" w:sz="4" w:space="0"/>
              <w:bottom w:val="single" w:color="000000" w:sz="4" w:space="0"/>
            </w:tcBorders>
            <w:vAlign w:val="top"/>
          </w:tcPr>
          <w:p w14:paraId="3AB3E8BA">
            <w:pPr>
              <w:pStyle w:val="6"/>
              <w:spacing w:before="73" w:line="278" w:lineRule="auto"/>
              <w:ind w:left="56"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目名称（1）</w:t>
            </w:r>
          </w:p>
        </w:tc>
        <w:tc>
          <w:tcPr>
            <w:tcW w:w="1837" w:type="dxa"/>
            <w:vAlign w:val="top"/>
          </w:tcPr>
          <w:p w14:paraId="1256DAFD">
            <w:pPr>
              <w:pStyle w:val="6"/>
              <w:spacing w:before="270" w:line="189" w:lineRule="auto"/>
              <w:ind w:left="822"/>
              <w:rPr>
                <w:sz w:val="20"/>
                <w:szCs w:val="20"/>
              </w:rPr>
            </w:pPr>
            <w:r>
              <w:rPr>
                <w:color w:val="262626"/>
                <w:spacing w:val="-1"/>
                <w:sz w:val="20"/>
                <w:szCs w:val="20"/>
              </w:rPr>
              <w:t>25</w:t>
            </w:r>
          </w:p>
        </w:tc>
        <w:tc>
          <w:tcPr>
            <w:tcW w:w="3925" w:type="dxa"/>
            <w:vAlign w:val="top"/>
          </w:tcPr>
          <w:p w14:paraId="7406F91E">
            <w:pPr>
              <w:rPr>
                <w:rFonts w:ascii="Arial"/>
                <w:sz w:val="21"/>
              </w:rPr>
            </w:pPr>
          </w:p>
        </w:tc>
      </w:tr>
      <w:tr w14:paraId="10C0C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3FA1C2F4">
            <w:pPr>
              <w:rPr>
                <w:rFonts w:ascii="Arial"/>
                <w:sz w:val="21"/>
              </w:rPr>
            </w:pPr>
          </w:p>
        </w:tc>
        <w:tc>
          <w:tcPr>
            <w:tcW w:w="1515" w:type="dxa"/>
            <w:vMerge w:val="continue"/>
            <w:tcBorders>
              <w:top w:val="nil"/>
              <w:bottom w:val="single" w:color="000000" w:sz="4" w:space="0"/>
              <w:right w:val="single" w:color="000000" w:sz="4" w:space="0"/>
            </w:tcBorders>
            <w:vAlign w:val="top"/>
          </w:tcPr>
          <w:p w14:paraId="6718F886">
            <w:pPr>
              <w:rPr>
                <w:rFonts w:ascii="Arial"/>
                <w:sz w:val="21"/>
              </w:rPr>
            </w:pPr>
          </w:p>
        </w:tc>
        <w:tc>
          <w:tcPr>
            <w:tcW w:w="1799" w:type="dxa"/>
            <w:tcBorders>
              <w:top w:val="single" w:color="000000" w:sz="4" w:space="0"/>
              <w:left w:val="single" w:color="000000" w:sz="4" w:space="0"/>
              <w:bottom w:val="single" w:color="000000" w:sz="4" w:space="0"/>
            </w:tcBorders>
            <w:vAlign w:val="top"/>
          </w:tcPr>
          <w:p w14:paraId="3261AE19">
            <w:pPr>
              <w:pStyle w:val="6"/>
              <w:spacing w:before="108" w:line="228" w:lineRule="auto"/>
              <w:ind w:left="17"/>
              <w:rPr>
                <w:sz w:val="20"/>
                <w:szCs w:val="20"/>
              </w:rPr>
            </w:pPr>
            <w:r>
              <w:rPr>
                <w:color w:val="262626"/>
                <w:spacing w:val="6"/>
                <w:sz w:val="20"/>
                <w:szCs w:val="20"/>
              </w:rPr>
              <w:t>减免税额（2）</w:t>
            </w:r>
          </w:p>
        </w:tc>
        <w:tc>
          <w:tcPr>
            <w:tcW w:w="1837" w:type="dxa"/>
            <w:vAlign w:val="top"/>
          </w:tcPr>
          <w:p w14:paraId="19D17420">
            <w:pPr>
              <w:pStyle w:val="6"/>
              <w:spacing w:before="140" w:line="189" w:lineRule="auto"/>
              <w:ind w:left="822"/>
              <w:rPr>
                <w:sz w:val="20"/>
                <w:szCs w:val="20"/>
              </w:rPr>
            </w:pPr>
            <w:r>
              <w:rPr>
                <w:color w:val="262626"/>
                <w:spacing w:val="-1"/>
                <w:sz w:val="20"/>
                <w:szCs w:val="20"/>
              </w:rPr>
              <w:t>26</w:t>
            </w:r>
          </w:p>
        </w:tc>
        <w:tc>
          <w:tcPr>
            <w:tcW w:w="3925" w:type="dxa"/>
            <w:vAlign w:val="top"/>
          </w:tcPr>
          <w:p w14:paraId="104AFAA7">
            <w:pPr>
              <w:rPr>
                <w:rFonts w:ascii="Arial"/>
                <w:sz w:val="21"/>
              </w:rPr>
            </w:pPr>
          </w:p>
        </w:tc>
      </w:tr>
      <w:tr w14:paraId="77F69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38CD5B9A">
            <w:pPr>
              <w:rPr>
                <w:rFonts w:ascii="Arial"/>
                <w:sz w:val="21"/>
              </w:rPr>
            </w:pPr>
          </w:p>
        </w:tc>
        <w:tc>
          <w:tcPr>
            <w:tcW w:w="1515" w:type="dxa"/>
            <w:vMerge w:val="restart"/>
            <w:tcBorders>
              <w:top w:val="single" w:color="000000" w:sz="4" w:space="0"/>
              <w:bottom w:val="nil"/>
              <w:right w:val="single" w:color="000000" w:sz="4" w:space="0"/>
            </w:tcBorders>
            <w:vAlign w:val="top"/>
          </w:tcPr>
          <w:p w14:paraId="6BDACDA2">
            <w:pPr>
              <w:spacing w:line="388" w:lineRule="auto"/>
              <w:rPr>
                <w:rFonts w:ascii="Arial"/>
                <w:sz w:val="21"/>
              </w:rPr>
            </w:pPr>
          </w:p>
          <w:p w14:paraId="5BE91A1C">
            <w:pPr>
              <w:pStyle w:val="6"/>
              <w:spacing w:before="65" w:line="229" w:lineRule="auto"/>
              <w:jc w:val="right"/>
              <w:rPr>
                <w:sz w:val="20"/>
                <w:szCs w:val="20"/>
              </w:rPr>
            </w:pPr>
            <w:r>
              <w:rPr>
                <w:color w:val="262626"/>
                <w:spacing w:val="-6"/>
                <w:sz w:val="20"/>
                <w:szCs w:val="20"/>
              </w:rPr>
              <w:t>减免税（2）</w:t>
            </w:r>
          </w:p>
        </w:tc>
        <w:tc>
          <w:tcPr>
            <w:tcW w:w="1799" w:type="dxa"/>
            <w:tcBorders>
              <w:top w:val="single" w:color="000000" w:sz="4" w:space="0"/>
              <w:left w:val="single" w:color="000000" w:sz="4" w:space="0"/>
              <w:bottom w:val="single" w:color="000000" w:sz="4" w:space="0"/>
            </w:tcBorders>
            <w:vAlign w:val="top"/>
          </w:tcPr>
          <w:p w14:paraId="07A975C3">
            <w:pPr>
              <w:pStyle w:val="6"/>
              <w:spacing w:before="75" w:line="277" w:lineRule="auto"/>
              <w:ind w:left="56"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目名称（2）</w:t>
            </w:r>
          </w:p>
        </w:tc>
        <w:tc>
          <w:tcPr>
            <w:tcW w:w="1837" w:type="dxa"/>
            <w:vAlign w:val="top"/>
          </w:tcPr>
          <w:p w14:paraId="62478871">
            <w:pPr>
              <w:pStyle w:val="6"/>
              <w:spacing w:before="272" w:line="189" w:lineRule="auto"/>
              <w:ind w:left="822"/>
              <w:rPr>
                <w:sz w:val="20"/>
                <w:szCs w:val="20"/>
              </w:rPr>
            </w:pPr>
            <w:r>
              <w:rPr>
                <w:color w:val="262626"/>
                <w:spacing w:val="-1"/>
                <w:sz w:val="20"/>
                <w:szCs w:val="20"/>
              </w:rPr>
              <w:t>27</w:t>
            </w:r>
          </w:p>
        </w:tc>
        <w:tc>
          <w:tcPr>
            <w:tcW w:w="3925" w:type="dxa"/>
            <w:vAlign w:val="top"/>
          </w:tcPr>
          <w:p w14:paraId="0CCE1BA3">
            <w:pPr>
              <w:rPr>
                <w:rFonts w:ascii="Arial"/>
                <w:sz w:val="21"/>
              </w:rPr>
            </w:pPr>
          </w:p>
        </w:tc>
      </w:tr>
      <w:tr w14:paraId="02E81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28" w:type="dxa"/>
            <w:vMerge w:val="continue"/>
            <w:tcBorders>
              <w:top w:val="nil"/>
              <w:bottom w:val="nil"/>
            </w:tcBorders>
            <w:vAlign w:val="top"/>
          </w:tcPr>
          <w:p w14:paraId="769AE661">
            <w:pPr>
              <w:rPr>
                <w:rFonts w:ascii="Arial"/>
                <w:sz w:val="21"/>
              </w:rPr>
            </w:pPr>
          </w:p>
        </w:tc>
        <w:tc>
          <w:tcPr>
            <w:tcW w:w="1515" w:type="dxa"/>
            <w:vMerge w:val="continue"/>
            <w:tcBorders>
              <w:top w:val="nil"/>
              <w:bottom w:val="single" w:color="000000" w:sz="4" w:space="0"/>
              <w:right w:val="single" w:color="000000" w:sz="4" w:space="0"/>
            </w:tcBorders>
            <w:vAlign w:val="top"/>
          </w:tcPr>
          <w:p w14:paraId="5A046EB3">
            <w:pPr>
              <w:rPr>
                <w:rFonts w:ascii="Arial"/>
                <w:sz w:val="21"/>
              </w:rPr>
            </w:pPr>
          </w:p>
        </w:tc>
        <w:tc>
          <w:tcPr>
            <w:tcW w:w="1799" w:type="dxa"/>
            <w:tcBorders>
              <w:top w:val="single" w:color="000000" w:sz="4" w:space="0"/>
              <w:left w:val="single" w:color="000000" w:sz="4" w:space="0"/>
              <w:bottom w:val="single" w:color="000000" w:sz="4" w:space="0"/>
            </w:tcBorders>
            <w:vAlign w:val="top"/>
          </w:tcPr>
          <w:p w14:paraId="55F4B32F">
            <w:pPr>
              <w:pStyle w:val="6"/>
              <w:spacing w:before="110" w:line="228" w:lineRule="auto"/>
              <w:ind w:left="17"/>
              <w:rPr>
                <w:sz w:val="20"/>
                <w:szCs w:val="20"/>
              </w:rPr>
            </w:pPr>
            <w:r>
              <w:rPr>
                <w:color w:val="262626"/>
                <w:spacing w:val="6"/>
                <w:sz w:val="20"/>
                <w:szCs w:val="20"/>
              </w:rPr>
              <w:t>减免税额（2）</w:t>
            </w:r>
          </w:p>
        </w:tc>
        <w:tc>
          <w:tcPr>
            <w:tcW w:w="1837" w:type="dxa"/>
            <w:vAlign w:val="top"/>
          </w:tcPr>
          <w:p w14:paraId="59BE1EE2">
            <w:pPr>
              <w:pStyle w:val="6"/>
              <w:spacing w:before="142" w:line="189" w:lineRule="auto"/>
              <w:ind w:left="822"/>
              <w:rPr>
                <w:sz w:val="20"/>
                <w:szCs w:val="20"/>
              </w:rPr>
            </w:pPr>
            <w:r>
              <w:rPr>
                <w:color w:val="262626"/>
                <w:spacing w:val="-1"/>
                <w:sz w:val="20"/>
                <w:szCs w:val="20"/>
              </w:rPr>
              <w:t>28</w:t>
            </w:r>
          </w:p>
        </w:tc>
        <w:tc>
          <w:tcPr>
            <w:tcW w:w="3925" w:type="dxa"/>
            <w:vAlign w:val="top"/>
          </w:tcPr>
          <w:p w14:paraId="5F34BC54">
            <w:pPr>
              <w:rPr>
                <w:rFonts w:ascii="Arial"/>
                <w:sz w:val="21"/>
              </w:rPr>
            </w:pPr>
          </w:p>
        </w:tc>
      </w:tr>
      <w:tr w14:paraId="5A716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28" w:type="dxa"/>
            <w:vMerge w:val="continue"/>
            <w:tcBorders>
              <w:top w:val="nil"/>
              <w:bottom w:val="nil"/>
            </w:tcBorders>
            <w:vAlign w:val="top"/>
          </w:tcPr>
          <w:p w14:paraId="3BA978CA">
            <w:pPr>
              <w:rPr>
                <w:rFonts w:ascii="Arial"/>
                <w:sz w:val="21"/>
              </w:rPr>
            </w:pPr>
          </w:p>
        </w:tc>
        <w:tc>
          <w:tcPr>
            <w:tcW w:w="1515" w:type="dxa"/>
            <w:vMerge w:val="restart"/>
            <w:tcBorders>
              <w:top w:val="single" w:color="000000" w:sz="4" w:space="0"/>
              <w:bottom w:val="nil"/>
              <w:right w:val="single" w:color="000000" w:sz="4" w:space="0"/>
            </w:tcBorders>
            <w:vAlign w:val="top"/>
          </w:tcPr>
          <w:p w14:paraId="41F3FA2F">
            <w:pPr>
              <w:spacing w:line="390" w:lineRule="auto"/>
              <w:rPr>
                <w:rFonts w:ascii="Arial"/>
                <w:sz w:val="21"/>
              </w:rPr>
            </w:pPr>
          </w:p>
          <w:p w14:paraId="343FBD30">
            <w:pPr>
              <w:pStyle w:val="6"/>
              <w:spacing w:before="65" w:line="229" w:lineRule="auto"/>
              <w:jc w:val="right"/>
              <w:rPr>
                <w:sz w:val="20"/>
                <w:szCs w:val="20"/>
              </w:rPr>
            </w:pPr>
            <w:r>
              <w:rPr>
                <w:color w:val="262626"/>
                <w:spacing w:val="-6"/>
                <w:sz w:val="20"/>
                <w:szCs w:val="20"/>
              </w:rPr>
              <w:t>减免税（3）</w:t>
            </w:r>
          </w:p>
        </w:tc>
        <w:tc>
          <w:tcPr>
            <w:tcW w:w="1799" w:type="dxa"/>
            <w:tcBorders>
              <w:top w:val="single" w:color="000000" w:sz="4" w:space="0"/>
              <w:left w:val="single" w:color="000000" w:sz="4" w:space="0"/>
              <w:bottom w:val="single" w:color="000000" w:sz="4" w:space="0"/>
            </w:tcBorders>
            <w:vAlign w:val="top"/>
          </w:tcPr>
          <w:p w14:paraId="4DDDC21C">
            <w:pPr>
              <w:pStyle w:val="6"/>
              <w:spacing w:before="78" w:line="276" w:lineRule="auto"/>
              <w:ind w:left="56" w:right="104" w:hanging="39"/>
              <w:rPr>
                <w:sz w:val="20"/>
                <w:szCs w:val="20"/>
              </w:rPr>
            </w:pPr>
            <w:r>
              <w:rPr>
                <w:color w:val="262626"/>
                <w:spacing w:val="8"/>
                <w:sz w:val="20"/>
                <w:szCs w:val="20"/>
              </w:rPr>
              <w:t>减免性质代码和项</w:t>
            </w:r>
            <w:r>
              <w:rPr>
                <w:color w:val="262626"/>
                <w:spacing w:val="4"/>
                <w:sz w:val="20"/>
                <w:szCs w:val="20"/>
              </w:rPr>
              <w:t xml:space="preserve"> </w:t>
            </w:r>
            <w:r>
              <w:rPr>
                <w:color w:val="262626"/>
                <w:spacing w:val="-1"/>
                <w:sz w:val="20"/>
                <w:szCs w:val="20"/>
              </w:rPr>
              <w:t>目名称（3）</w:t>
            </w:r>
          </w:p>
        </w:tc>
        <w:tc>
          <w:tcPr>
            <w:tcW w:w="1837" w:type="dxa"/>
            <w:vAlign w:val="top"/>
          </w:tcPr>
          <w:p w14:paraId="0646DE98">
            <w:pPr>
              <w:pStyle w:val="6"/>
              <w:spacing w:before="274" w:line="189" w:lineRule="auto"/>
              <w:ind w:left="822"/>
              <w:rPr>
                <w:sz w:val="20"/>
                <w:szCs w:val="20"/>
              </w:rPr>
            </w:pPr>
            <w:r>
              <w:rPr>
                <w:color w:val="262626"/>
                <w:spacing w:val="-1"/>
                <w:sz w:val="20"/>
                <w:szCs w:val="20"/>
              </w:rPr>
              <w:t>29</w:t>
            </w:r>
          </w:p>
        </w:tc>
        <w:tc>
          <w:tcPr>
            <w:tcW w:w="3925" w:type="dxa"/>
            <w:vAlign w:val="top"/>
          </w:tcPr>
          <w:p w14:paraId="7C662DFD">
            <w:pPr>
              <w:rPr>
                <w:rFonts w:ascii="Arial"/>
                <w:sz w:val="21"/>
              </w:rPr>
            </w:pPr>
          </w:p>
        </w:tc>
      </w:tr>
      <w:tr w14:paraId="16C01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28" w:type="dxa"/>
            <w:vMerge w:val="continue"/>
            <w:tcBorders>
              <w:top w:val="nil"/>
            </w:tcBorders>
            <w:vAlign w:val="top"/>
          </w:tcPr>
          <w:p w14:paraId="4B8CBCCD">
            <w:pPr>
              <w:rPr>
                <w:rFonts w:ascii="Arial"/>
                <w:sz w:val="21"/>
              </w:rPr>
            </w:pPr>
          </w:p>
        </w:tc>
        <w:tc>
          <w:tcPr>
            <w:tcW w:w="1515" w:type="dxa"/>
            <w:vMerge w:val="continue"/>
            <w:tcBorders>
              <w:top w:val="nil"/>
              <w:right w:val="single" w:color="000000" w:sz="4" w:space="0"/>
            </w:tcBorders>
            <w:vAlign w:val="top"/>
          </w:tcPr>
          <w:p w14:paraId="6D5878C9">
            <w:pPr>
              <w:rPr>
                <w:rFonts w:ascii="Arial"/>
                <w:sz w:val="21"/>
              </w:rPr>
            </w:pPr>
          </w:p>
        </w:tc>
        <w:tc>
          <w:tcPr>
            <w:tcW w:w="1799" w:type="dxa"/>
            <w:tcBorders>
              <w:top w:val="single" w:color="000000" w:sz="4" w:space="0"/>
              <w:left w:val="single" w:color="000000" w:sz="4" w:space="0"/>
            </w:tcBorders>
            <w:vAlign w:val="top"/>
          </w:tcPr>
          <w:p w14:paraId="2E394D7C">
            <w:pPr>
              <w:pStyle w:val="6"/>
              <w:spacing w:before="109" w:line="228" w:lineRule="auto"/>
              <w:ind w:left="17"/>
              <w:rPr>
                <w:sz w:val="20"/>
                <w:szCs w:val="20"/>
              </w:rPr>
            </w:pPr>
            <w:r>
              <w:rPr>
                <w:color w:val="262626"/>
                <w:spacing w:val="6"/>
                <w:sz w:val="20"/>
                <w:szCs w:val="20"/>
              </w:rPr>
              <w:t>减免税额（3）</w:t>
            </w:r>
          </w:p>
        </w:tc>
        <w:tc>
          <w:tcPr>
            <w:tcW w:w="1837" w:type="dxa"/>
            <w:vAlign w:val="top"/>
          </w:tcPr>
          <w:p w14:paraId="299379A0">
            <w:pPr>
              <w:pStyle w:val="6"/>
              <w:spacing w:before="142" w:line="189" w:lineRule="auto"/>
              <w:ind w:left="824"/>
              <w:rPr>
                <w:sz w:val="20"/>
                <w:szCs w:val="20"/>
              </w:rPr>
            </w:pPr>
            <w:r>
              <w:rPr>
                <w:color w:val="262626"/>
                <w:spacing w:val="-2"/>
                <w:sz w:val="20"/>
                <w:szCs w:val="20"/>
              </w:rPr>
              <w:t>30</w:t>
            </w:r>
          </w:p>
        </w:tc>
        <w:tc>
          <w:tcPr>
            <w:tcW w:w="3925" w:type="dxa"/>
            <w:vAlign w:val="top"/>
          </w:tcPr>
          <w:p w14:paraId="7895F855">
            <w:pPr>
              <w:rPr>
                <w:rFonts w:ascii="Arial"/>
                <w:sz w:val="21"/>
              </w:rPr>
            </w:pPr>
          </w:p>
        </w:tc>
      </w:tr>
    </w:tbl>
    <w:p w14:paraId="2D41098E">
      <w:pPr>
        <w:rPr>
          <w:rFonts w:ascii="Arial"/>
          <w:sz w:val="21"/>
        </w:rPr>
      </w:pPr>
    </w:p>
    <w:p w14:paraId="0B1EFD05">
      <w:pPr>
        <w:rPr>
          <w:rFonts w:ascii="Arial" w:hAnsi="Arial" w:eastAsia="Arial" w:cs="Arial"/>
          <w:sz w:val="21"/>
          <w:szCs w:val="21"/>
        </w:rPr>
        <w:sectPr>
          <w:footerReference r:id="rId8" w:type="default"/>
          <w:pgSz w:w="11906" w:h="16839"/>
          <w:pgMar w:top="1134" w:right="763" w:bottom="770" w:left="933" w:header="0" w:footer="607" w:gutter="0"/>
          <w:cols w:space="720" w:num="1"/>
        </w:sectPr>
      </w:pPr>
    </w:p>
    <w:p w14:paraId="12B4B700">
      <w:pPr>
        <w:pStyle w:val="2"/>
        <w:spacing w:before="42" w:line="228" w:lineRule="auto"/>
        <w:ind w:left="2"/>
      </w:pPr>
      <w:r>
        <w:rPr>
          <w:spacing w:val="5"/>
        </w:rPr>
        <w:t>填表说明：</w:t>
      </w:r>
    </w:p>
    <w:p w14:paraId="07C5F988">
      <w:pPr>
        <w:pStyle w:val="2"/>
        <w:spacing w:before="53" w:line="228" w:lineRule="auto"/>
        <w:ind w:left="1"/>
      </w:pPr>
      <w:r>
        <w:rPr>
          <w:b/>
          <w:bCs/>
          <w:spacing w:val="7"/>
          <w:u w:val="single" w:color="auto"/>
        </w:rPr>
        <w:t>土地增值税项目登记表</w:t>
      </w:r>
    </w:p>
    <w:p w14:paraId="2F1A5EC9">
      <w:pPr>
        <w:pStyle w:val="2"/>
        <w:spacing w:before="52" w:line="228" w:lineRule="auto"/>
        <w:ind w:left="16"/>
      </w:pPr>
      <w:r>
        <w:rPr>
          <w:spacing w:val="8"/>
        </w:rPr>
        <w:t>1.本表适用于从事房地产开发的纳税人，在立项后及每次转让时填报。</w:t>
      </w:r>
    </w:p>
    <w:p w14:paraId="68FFB901">
      <w:pPr>
        <w:pStyle w:val="2"/>
        <w:spacing w:before="53" w:line="262" w:lineRule="auto"/>
        <w:ind w:left="4" w:right="72" w:hanging="1"/>
      </w:pPr>
      <w:r>
        <w:rPr>
          <w:spacing w:val="10"/>
        </w:rPr>
        <w:t>2.凡从事新建房及配套设施开发的纳税人，均应在规定的期限内，据实向主管税务机关填报本表所</w:t>
      </w:r>
      <w:r>
        <w:rPr>
          <w:spacing w:val="15"/>
        </w:rPr>
        <w:t xml:space="preserve"> </w:t>
      </w:r>
      <w:r>
        <w:rPr>
          <w:spacing w:val="4"/>
        </w:rPr>
        <w:t>列内容。</w:t>
      </w:r>
    </w:p>
    <w:p w14:paraId="7C363966">
      <w:pPr>
        <w:pStyle w:val="2"/>
        <w:spacing w:before="31" w:line="228" w:lineRule="auto"/>
        <w:ind w:left="5"/>
      </w:pPr>
      <w:r>
        <w:rPr>
          <w:spacing w:val="8"/>
        </w:rPr>
        <w:t>3.本表栏目的内容如果没有，可以空置不填。</w:t>
      </w:r>
    </w:p>
    <w:p w14:paraId="5EB4A1B1">
      <w:pPr>
        <w:pStyle w:val="2"/>
        <w:spacing w:before="54" w:line="262" w:lineRule="auto"/>
        <w:ind w:right="72"/>
      </w:pPr>
      <w:r>
        <w:rPr>
          <w:spacing w:val="10"/>
        </w:rPr>
        <w:t>4.纳税人填报本表时，应同时向主管税务机关提交土地使用权受让合同、房地产转让合同等有关资</w:t>
      </w:r>
      <w:r>
        <w:rPr>
          <w:spacing w:val="18"/>
        </w:rPr>
        <w:t xml:space="preserve"> </w:t>
      </w:r>
      <w:r>
        <w:t>料。</w:t>
      </w:r>
    </w:p>
    <w:p w14:paraId="2749CF1A">
      <w:pPr>
        <w:pStyle w:val="2"/>
        <w:spacing w:before="32" w:line="228" w:lineRule="auto"/>
        <w:ind w:left="1"/>
      </w:pPr>
      <w:r>
        <w:rPr>
          <w:b/>
          <w:bCs/>
          <w:spacing w:val="7"/>
          <w:u w:val="single" w:color="auto"/>
        </w:rPr>
        <w:t>土地增值税申报计算及减免信息</w:t>
      </w:r>
    </w:p>
    <w:p w14:paraId="31B8B01F">
      <w:pPr>
        <w:pStyle w:val="2"/>
        <w:spacing w:before="53" w:line="228" w:lineRule="auto"/>
        <w:ind w:left="27"/>
      </w:pPr>
      <w:r>
        <w:rPr>
          <w:spacing w:val="7"/>
        </w:rPr>
        <w:t>申报类型：必填。</w:t>
      </w:r>
      <w:r>
        <w:rPr>
          <w:spacing w:val="-46"/>
        </w:rPr>
        <w:t xml:space="preserve"> </w:t>
      </w:r>
      <w:r>
        <w:rPr>
          <w:spacing w:val="7"/>
        </w:rPr>
        <w:t>由纳税人根据申报业务种类以及适用的征收方式进行选择。</w:t>
      </w:r>
    </w:p>
    <w:p w14:paraId="4713A92F">
      <w:pPr>
        <w:pStyle w:val="2"/>
        <w:spacing w:before="53" w:line="228" w:lineRule="auto"/>
        <w:ind w:left="4"/>
        <w:outlineLvl w:val="2"/>
      </w:pPr>
      <w:r>
        <w:rPr>
          <w:b/>
          <w:bCs/>
          <w:spacing w:val="7"/>
          <w:u w:val="single" w:color="auto"/>
        </w:rPr>
        <w:t>一、从事房地产开发的纳税人预缴适用</w:t>
      </w:r>
    </w:p>
    <w:p w14:paraId="1DBFA408">
      <w:pPr>
        <w:pStyle w:val="2"/>
        <w:spacing w:before="53" w:line="228" w:lineRule="auto"/>
        <w:ind w:left="10"/>
      </w:pPr>
      <w:r>
        <w:rPr>
          <w:spacing w:val="7"/>
        </w:rPr>
        <w:t>（一）表头项目</w:t>
      </w:r>
    </w:p>
    <w:p w14:paraId="606D7EA7">
      <w:pPr>
        <w:pStyle w:val="2"/>
        <w:spacing w:before="52" w:line="228" w:lineRule="auto"/>
        <w:ind w:left="16"/>
      </w:pPr>
      <w:r>
        <w:rPr>
          <w:spacing w:val="8"/>
        </w:rPr>
        <w:t>1.本表适用于从事房地产开发并转让的土地增值税纳税人。</w:t>
      </w:r>
    </w:p>
    <w:p w14:paraId="31A42C1C">
      <w:pPr>
        <w:pStyle w:val="2"/>
        <w:spacing w:before="53" w:line="262" w:lineRule="auto"/>
        <w:ind w:left="5" w:right="72" w:hanging="2"/>
      </w:pPr>
      <w:r>
        <w:rPr>
          <w:spacing w:val="10"/>
        </w:rPr>
        <w:t>2.纳税人应在自首次取得预收收入起至办理项目清算申报止的期间内，在每次转让时填报，也可按</w:t>
      </w:r>
      <w:r>
        <w:rPr>
          <w:spacing w:val="15"/>
        </w:rPr>
        <w:t xml:space="preserve"> </w:t>
      </w:r>
      <w:r>
        <w:rPr>
          <w:spacing w:val="8"/>
        </w:rPr>
        <w:t>月或按各省、</w:t>
      </w:r>
      <w:r>
        <w:rPr>
          <w:spacing w:val="-50"/>
        </w:rPr>
        <w:t xml:space="preserve"> </w:t>
      </w:r>
      <w:r>
        <w:rPr>
          <w:spacing w:val="8"/>
        </w:rPr>
        <w:t>自治区、直辖市和计划单列市税</w:t>
      </w:r>
      <w:r>
        <w:rPr>
          <w:spacing w:val="7"/>
        </w:rPr>
        <w:t>务局规定的期限汇总填报。</w:t>
      </w:r>
    </w:p>
    <w:p w14:paraId="6D26BE95">
      <w:pPr>
        <w:pStyle w:val="2"/>
        <w:spacing w:before="32" w:line="228" w:lineRule="auto"/>
        <w:ind w:left="5"/>
      </w:pPr>
      <w:r>
        <w:rPr>
          <w:spacing w:val="8"/>
        </w:rPr>
        <w:t>3.本表栏目的内容如果没有，可以空置不填。</w:t>
      </w:r>
    </w:p>
    <w:p w14:paraId="231A1BEC">
      <w:pPr>
        <w:pStyle w:val="2"/>
        <w:spacing w:before="52" w:line="270" w:lineRule="auto"/>
        <w:ind w:right="69"/>
      </w:pPr>
      <w:r>
        <w:rPr>
          <w:spacing w:val="10"/>
        </w:rPr>
        <w:t>4.纳税人填报预缴信息表时，应同时向主管税务机关提交《土地增值税项目登记表》等有关</w:t>
      </w:r>
      <w:r>
        <w:rPr>
          <w:spacing w:val="9"/>
        </w:rPr>
        <w:t>资料。</w:t>
      </w:r>
      <w:r>
        <w:t xml:space="preserve"> </w:t>
      </w:r>
      <w:r>
        <w:rPr>
          <w:spacing w:val="10"/>
        </w:rPr>
        <w:t>5.项目名称填写纳税人所开发并转让的且经国家有关部门审批的房地产开发项目全称；项目编码为</w:t>
      </w:r>
      <w:r>
        <w:rPr>
          <w:spacing w:val="17"/>
        </w:rPr>
        <w:t xml:space="preserve"> </w:t>
      </w:r>
      <w:r>
        <w:rPr>
          <w:spacing w:val="11"/>
        </w:rPr>
        <w:t>纳税人进行房地产项目登记时，税务机关按照一定的规则赋予的编码</w:t>
      </w:r>
      <w:r>
        <w:rPr>
          <w:spacing w:val="10"/>
        </w:rPr>
        <w:t>，此编码跟随项目的预缴清算</w:t>
      </w:r>
      <w:r>
        <w:t xml:space="preserve"> </w:t>
      </w:r>
      <w:r>
        <w:rPr>
          <w:spacing w:val="7"/>
        </w:rPr>
        <w:t>尾盘销售全过程。</w:t>
      </w:r>
    </w:p>
    <w:p w14:paraId="5757EEAD">
      <w:pPr>
        <w:pStyle w:val="2"/>
        <w:spacing w:before="32" w:line="229" w:lineRule="auto"/>
        <w:ind w:left="10"/>
      </w:pPr>
      <w:r>
        <w:rPr>
          <w:spacing w:val="7"/>
        </w:rPr>
        <w:t>（二）表中项目</w:t>
      </w:r>
    </w:p>
    <w:p w14:paraId="117BA2C6">
      <w:pPr>
        <w:pStyle w:val="2"/>
        <w:spacing w:before="52" w:line="267" w:lineRule="auto"/>
        <w:ind w:left="2" w:firstLine="13"/>
      </w:pPr>
      <w:r>
        <w:rPr>
          <w:spacing w:val="6"/>
        </w:rPr>
        <w:t>1.第</w:t>
      </w:r>
      <w:r>
        <w:rPr>
          <w:spacing w:val="-24"/>
        </w:rPr>
        <w:t xml:space="preserve"> </w:t>
      </w:r>
      <w:r>
        <w:rPr>
          <w:spacing w:val="6"/>
        </w:rPr>
        <w:t>1</w:t>
      </w:r>
      <w:r>
        <w:rPr>
          <w:spacing w:val="-38"/>
        </w:rPr>
        <w:t xml:space="preserve"> </w:t>
      </w:r>
      <w:r>
        <w:rPr>
          <w:spacing w:val="6"/>
        </w:rPr>
        <w:t>栏“房产类型子目</w:t>
      </w:r>
      <w:r>
        <w:rPr>
          <w:spacing w:val="-70"/>
        </w:rPr>
        <w:t xml:space="preserve"> </w:t>
      </w:r>
      <w:r>
        <w:rPr>
          <w:spacing w:val="6"/>
        </w:rPr>
        <w:t>”：主管税务机关规</w:t>
      </w:r>
      <w:r>
        <w:rPr>
          <w:spacing w:val="5"/>
        </w:rPr>
        <w:t>定的预征率类型，每一个子目唯一对应一个房产类型。</w:t>
      </w:r>
      <w:r>
        <w:t xml:space="preserve"> </w:t>
      </w:r>
      <w:r>
        <w:rPr>
          <w:spacing w:val="9"/>
        </w:rPr>
        <w:t>2.第</w:t>
      </w:r>
      <w:r>
        <w:rPr>
          <w:spacing w:val="-32"/>
        </w:rPr>
        <w:t xml:space="preserve"> </w:t>
      </w:r>
      <w:r>
        <w:rPr>
          <w:spacing w:val="9"/>
        </w:rPr>
        <w:t>3</w:t>
      </w:r>
      <w:r>
        <w:rPr>
          <w:spacing w:val="-38"/>
        </w:rPr>
        <w:t xml:space="preserve"> </w:t>
      </w:r>
      <w:r>
        <w:rPr>
          <w:spacing w:val="9"/>
        </w:rPr>
        <w:t>栏“货币收入</w:t>
      </w:r>
      <w:r>
        <w:rPr>
          <w:spacing w:val="-70"/>
        </w:rPr>
        <w:t xml:space="preserve"> </w:t>
      </w:r>
      <w:r>
        <w:rPr>
          <w:spacing w:val="9"/>
        </w:rPr>
        <w:t>”：按纳税人转让房地产开发项目所取得</w:t>
      </w:r>
      <w:r>
        <w:rPr>
          <w:spacing w:val="8"/>
        </w:rPr>
        <w:t>的货币形态的收入额（不含增值税）</w:t>
      </w:r>
      <w:r>
        <w:t xml:space="preserve">  </w:t>
      </w:r>
      <w:r>
        <w:rPr>
          <w:spacing w:val="2"/>
        </w:rPr>
        <w:t>填写。</w:t>
      </w:r>
    </w:p>
    <w:p w14:paraId="7991C16A">
      <w:pPr>
        <w:pStyle w:val="2"/>
        <w:spacing w:before="32" w:line="262" w:lineRule="auto"/>
        <w:ind w:left="9" w:right="71" w:hanging="4"/>
      </w:pPr>
      <w:r>
        <w:rPr>
          <w:spacing w:val="9"/>
        </w:rPr>
        <w:t>3.第</w:t>
      </w:r>
      <w:r>
        <w:rPr>
          <w:spacing w:val="-35"/>
        </w:rPr>
        <w:t xml:space="preserve"> </w:t>
      </w:r>
      <w:r>
        <w:rPr>
          <w:spacing w:val="9"/>
        </w:rPr>
        <w:t>4</w:t>
      </w:r>
      <w:r>
        <w:rPr>
          <w:spacing w:val="-38"/>
        </w:rPr>
        <w:t xml:space="preserve"> </w:t>
      </w:r>
      <w:r>
        <w:rPr>
          <w:spacing w:val="9"/>
        </w:rPr>
        <w:t>栏“实物收入及其他收入</w:t>
      </w:r>
      <w:r>
        <w:rPr>
          <w:spacing w:val="-70"/>
        </w:rPr>
        <w:t xml:space="preserve"> </w:t>
      </w:r>
      <w:r>
        <w:rPr>
          <w:spacing w:val="9"/>
        </w:rPr>
        <w:t>”：按纳税人转让房地产开发项目所取得的实物形态的收入和无形</w:t>
      </w:r>
      <w:r>
        <w:t xml:space="preserve"> </w:t>
      </w:r>
      <w:r>
        <w:rPr>
          <w:spacing w:val="8"/>
        </w:rPr>
        <w:t>资产等其他形式的收入额（不含增值税）填写。</w:t>
      </w:r>
    </w:p>
    <w:p w14:paraId="2E4412B3">
      <w:pPr>
        <w:pStyle w:val="2"/>
        <w:spacing w:before="32" w:line="267" w:lineRule="auto"/>
        <w:ind w:left="1" w:right="70" w:hanging="1"/>
        <w:jc w:val="both"/>
      </w:pPr>
      <w:r>
        <w:rPr>
          <w:spacing w:val="9"/>
        </w:rPr>
        <w:t>4.第</w:t>
      </w:r>
      <w:r>
        <w:rPr>
          <w:spacing w:val="-27"/>
        </w:rPr>
        <w:t xml:space="preserve"> </w:t>
      </w:r>
      <w:r>
        <w:rPr>
          <w:spacing w:val="9"/>
        </w:rPr>
        <w:t>5</w:t>
      </w:r>
      <w:r>
        <w:rPr>
          <w:spacing w:val="-38"/>
        </w:rPr>
        <w:t xml:space="preserve"> </w:t>
      </w:r>
      <w:r>
        <w:rPr>
          <w:spacing w:val="9"/>
        </w:rPr>
        <w:t>栏“视同销售收入</w:t>
      </w:r>
      <w:r>
        <w:rPr>
          <w:spacing w:val="-73"/>
        </w:rPr>
        <w:t xml:space="preserve"> </w:t>
      </w:r>
      <w:r>
        <w:rPr>
          <w:spacing w:val="9"/>
        </w:rPr>
        <w:t>”：纳税人将开发产品用于职工福利、奖励、对外投资、分配给股东或投</w:t>
      </w:r>
      <w:r>
        <w:t xml:space="preserve"> </w:t>
      </w:r>
      <w:r>
        <w:rPr>
          <w:spacing w:val="13"/>
        </w:rPr>
        <w:t>资人、抵偿债务、换取其他单位和个人的非货币性资产等，发生所有权转移时应视同销售房地产,</w:t>
      </w:r>
      <w:r>
        <w:t xml:space="preserve"> </w:t>
      </w:r>
      <w:r>
        <w:rPr>
          <w:spacing w:val="8"/>
        </w:rPr>
        <w:t>其确认收入不含增值税。</w:t>
      </w:r>
    </w:p>
    <w:p w14:paraId="551EB494">
      <w:pPr>
        <w:pStyle w:val="2"/>
        <w:spacing w:before="33" w:line="228" w:lineRule="auto"/>
        <w:ind w:left="4"/>
        <w:outlineLvl w:val="2"/>
      </w:pPr>
      <w:r>
        <w:rPr>
          <w:b/>
          <w:bCs/>
          <w:spacing w:val="7"/>
          <w:u w:val="single" w:color="auto"/>
        </w:rPr>
        <w:t>二、从事房地产开发的纳税人清算适用</w:t>
      </w:r>
    </w:p>
    <w:p w14:paraId="6C12FD67">
      <w:pPr>
        <w:pStyle w:val="2"/>
        <w:spacing w:before="53" w:line="228" w:lineRule="auto"/>
        <w:ind w:left="10"/>
      </w:pPr>
      <w:r>
        <w:rPr>
          <w:spacing w:val="7"/>
        </w:rPr>
        <w:t>（一）表头项目</w:t>
      </w:r>
    </w:p>
    <w:p w14:paraId="399F5CC9">
      <w:pPr>
        <w:pStyle w:val="2"/>
        <w:spacing w:before="52" w:line="228" w:lineRule="auto"/>
        <w:ind w:left="16"/>
      </w:pPr>
      <w:r>
        <w:rPr>
          <w:spacing w:val="8"/>
        </w:rPr>
        <w:t>1.本表适用于从事房地产开发并转让的土地增值税纳税人。</w:t>
      </w:r>
    </w:p>
    <w:p w14:paraId="618BDC60">
      <w:pPr>
        <w:pStyle w:val="2"/>
        <w:spacing w:before="54" w:line="271" w:lineRule="auto"/>
        <w:ind w:right="38" w:firstLine="2"/>
      </w:pPr>
      <w:r>
        <w:rPr>
          <w:spacing w:val="9"/>
        </w:rPr>
        <w:t>2.税款所属期是项目预缴开始的时间，截止日期是税务机关规定（通知）</w:t>
      </w:r>
      <w:r>
        <w:rPr>
          <w:spacing w:val="-39"/>
        </w:rPr>
        <w:t xml:space="preserve"> </w:t>
      </w:r>
      <w:r>
        <w:rPr>
          <w:spacing w:val="9"/>
        </w:rPr>
        <w:t>申报期限的最后一日（应</w:t>
      </w:r>
      <w:r>
        <w:t xml:space="preserve"> </w:t>
      </w:r>
      <w:r>
        <w:rPr>
          <w:spacing w:val="8"/>
        </w:rPr>
        <w:t>清算项目达到清算条件起</w:t>
      </w:r>
      <w:r>
        <w:rPr>
          <w:spacing w:val="-38"/>
        </w:rPr>
        <w:t xml:space="preserve"> </w:t>
      </w:r>
      <w:r>
        <w:rPr>
          <w:spacing w:val="8"/>
        </w:rPr>
        <w:t>90</w:t>
      </w:r>
      <w:r>
        <w:rPr>
          <w:spacing w:val="-34"/>
        </w:rPr>
        <w:t xml:space="preserve"> </w:t>
      </w:r>
      <w:r>
        <w:rPr>
          <w:spacing w:val="8"/>
        </w:rPr>
        <w:t>天的最后一日/</w:t>
      </w:r>
      <w:r>
        <w:rPr>
          <w:spacing w:val="7"/>
        </w:rPr>
        <w:t>可清算项目税务机关通知书送达起</w:t>
      </w:r>
      <w:r>
        <w:rPr>
          <w:spacing w:val="-38"/>
        </w:rPr>
        <w:t xml:space="preserve"> </w:t>
      </w:r>
      <w:r>
        <w:rPr>
          <w:spacing w:val="7"/>
        </w:rPr>
        <w:t>90</w:t>
      </w:r>
      <w:r>
        <w:rPr>
          <w:spacing w:val="-34"/>
        </w:rPr>
        <w:t xml:space="preserve"> </w:t>
      </w:r>
      <w:r>
        <w:rPr>
          <w:spacing w:val="7"/>
        </w:rPr>
        <w:t>天的最后一日）。</w:t>
      </w:r>
      <w:r>
        <w:t xml:space="preserve"> </w:t>
      </w:r>
      <w:r>
        <w:rPr>
          <w:spacing w:val="10"/>
        </w:rPr>
        <w:t>3.项目名称填写纳税人所开发并转让的且经国家有关部门审批的房地产开发项目全称；项目编码为</w:t>
      </w:r>
      <w:r>
        <w:rPr>
          <w:spacing w:val="17"/>
        </w:rPr>
        <w:t xml:space="preserve"> </w:t>
      </w:r>
      <w:r>
        <w:rPr>
          <w:spacing w:val="11"/>
        </w:rPr>
        <w:t>纳税人进行房地产项目登记时，税务机关按照一定的规则赋予的编码</w:t>
      </w:r>
      <w:r>
        <w:rPr>
          <w:spacing w:val="10"/>
        </w:rPr>
        <w:t>，此编码跟随项目的预缴清算</w:t>
      </w:r>
      <w:r>
        <w:t xml:space="preserve"> </w:t>
      </w:r>
      <w:r>
        <w:rPr>
          <w:spacing w:val="7"/>
        </w:rPr>
        <w:t>尾盘销售全过程。</w:t>
      </w:r>
    </w:p>
    <w:p w14:paraId="39FC5F2C">
      <w:pPr>
        <w:pStyle w:val="2"/>
        <w:spacing w:before="31" w:line="229" w:lineRule="auto"/>
        <w:ind w:left="10"/>
      </w:pPr>
      <w:r>
        <w:rPr>
          <w:spacing w:val="7"/>
        </w:rPr>
        <w:t>（二）表中项目</w:t>
      </w:r>
    </w:p>
    <w:p w14:paraId="5144EA29">
      <w:pPr>
        <w:pStyle w:val="2"/>
        <w:spacing w:before="53" w:line="262" w:lineRule="auto"/>
        <w:ind w:right="71" w:firstLine="16"/>
      </w:pPr>
      <w:r>
        <w:rPr>
          <w:spacing w:val="9"/>
        </w:rPr>
        <w:t>1.第</w:t>
      </w:r>
      <w:r>
        <w:rPr>
          <w:spacing w:val="-21"/>
        </w:rPr>
        <w:t xml:space="preserve"> </w:t>
      </w:r>
      <w:r>
        <w:rPr>
          <w:spacing w:val="9"/>
        </w:rPr>
        <w:t>1</w:t>
      </w:r>
      <w:r>
        <w:rPr>
          <w:spacing w:val="-38"/>
        </w:rPr>
        <w:t xml:space="preserve"> </w:t>
      </w:r>
      <w:r>
        <w:rPr>
          <w:spacing w:val="9"/>
        </w:rPr>
        <w:t>栏“转让房地产收入总额</w:t>
      </w:r>
      <w:r>
        <w:rPr>
          <w:spacing w:val="-70"/>
        </w:rPr>
        <w:t xml:space="preserve"> </w:t>
      </w:r>
      <w:r>
        <w:rPr>
          <w:spacing w:val="9"/>
        </w:rPr>
        <w:t>”，按纳</w:t>
      </w:r>
      <w:r>
        <w:rPr>
          <w:spacing w:val="8"/>
        </w:rPr>
        <w:t>税人转让房地产开发项目所取得的全部收入额（不含增值</w:t>
      </w:r>
      <w:r>
        <w:t xml:space="preserve"> </w:t>
      </w:r>
      <w:r>
        <w:rPr>
          <w:spacing w:val="6"/>
        </w:rPr>
        <w:t>税）填写。</w:t>
      </w:r>
    </w:p>
    <w:p w14:paraId="044E8B02">
      <w:pPr>
        <w:pStyle w:val="2"/>
        <w:spacing w:before="33" w:line="262" w:lineRule="auto"/>
        <w:ind w:left="2" w:right="87"/>
      </w:pPr>
      <w:r>
        <w:rPr>
          <w:spacing w:val="9"/>
        </w:rPr>
        <w:t>2.第</w:t>
      </w:r>
      <w:r>
        <w:rPr>
          <w:spacing w:val="-34"/>
        </w:rPr>
        <w:t xml:space="preserve"> </w:t>
      </w:r>
      <w:r>
        <w:rPr>
          <w:spacing w:val="9"/>
        </w:rPr>
        <w:t>2</w:t>
      </w:r>
      <w:r>
        <w:rPr>
          <w:spacing w:val="-38"/>
        </w:rPr>
        <w:t xml:space="preserve"> </w:t>
      </w:r>
      <w:r>
        <w:rPr>
          <w:spacing w:val="9"/>
        </w:rPr>
        <w:t>栏“货币收入</w:t>
      </w:r>
      <w:r>
        <w:rPr>
          <w:spacing w:val="-70"/>
        </w:rPr>
        <w:t xml:space="preserve"> </w:t>
      </w:r>
      <w:r>
        <w:rPr>
          <w:spacing w:val="9"/>
        </w:rPr>
        <w:t>”，按纳税人转让房地产开发项目所取得的</w:t>
      </w:r>
      <w:r>
        <w:rPr>
          <w:spacing w:val="8"/>
        </w:rPr>
        <w:t>货币形态的收入额（不含增值税）</w:t>
      </w:r>
      <w:r>
        <w:t xml:space="preserve"> </w:t>
      </w:r>
      <w:r>
        <w:rPr>
          <w:spacing w:val="2"/>
        </w:rPr>
        <w:t>填写。</w:t>
      </w:r>
    </w:p>
    <w:p w14:paraId="7FFA7DC2">
      <w:pPr>
        <w:pStyle w:val="2"/>
        <w:spacing w:before="31" w:line="262" w:lineRule="auto"/>
        <w:ind w:left="9" w:right="71" w:hanging="4"/>
      </w:pPr>
      <w:r>
        <w:rPr>
          <w:spacing w:val="9"/>
        </w:rPr>
        <w:t>3.第</w:t>
      </w:r>
      <w:r>
        <w:rPr>
          <w:spacing w:val="-33"/>
        </w:rPr>
        <w:t xml:space="preserve"> </w:t>
      </w:r>
      <w:r>
        <w:rPr>
          <w:spacing w:val="9"/>
        </w:rPr>
        <w:t>3</w:t>
      </w:r>
      <w:r>
        <w:rPr>
          <w:spacing w:val="-38"/>
        </w:rPr>
        <w:t xml:space="preserve"> </w:t>
      </w:r>
      <w:r>
        <w:rPr>
          <w:spacing w:val="9"/>
        </w:rPr>
        <w:t>栏“实物收入及其他收入</w:t>
      </w:r>
      <w:r>
        <w:rPr>
          <w:spacing w:val="-70"/>
        </w:rPr>
        <w:t xml:space="preserve"> </w:t>
      </w:r>
      <w:r>
        <w:rPr>
          <w:spacing w:val="9"/>
        </w:rPr>
        <w:t>”，按纳税人转让房地产开发项目所取得的实物形态的收入和</w:t>
      </w:r>
      <w:r>
        <w:rPr>
          <w:spacing w:val="8"/>
        </w:rPr>
        <w:t>无形</w:t>
      </w:r>
      <w:r>
        <w:t xml:space="preserve"> </w:t>
      </w:r>
      <w:r>
        <w:rPr>
          <w:spacing w:val="8"/>
        </w:rPr>
        <w:t>资产等其他形式的收入额（不含增值税）填写。</w:t>
      </w:r>
    </w:p>
    <w:p w14:paraId="13E7454D">
      <w:pPr>
        <w:pStyle w:val="2"/>
        <w:spacing w:before="32" w:line="267" w:lineRule="auto"/>
        <w:ind w:left="1" w:right="70" w:hanging="1"/>
        <w:jc w:val="both"/>
      </w:pPr>
      <w:r>
        <w:rPr>
          <w:spacing w:val="9"/>
        </w:rPr>
        <w:t>4.第</w:t>
      </w:r>
      <w:r>
        <w:rPr>
          <w:spacing w:val="-27"/>
        </w:rPr>
        <w:t xml:space="preserve"> </w:t>
      </w:r>
      <w:r>
        <w:rPr>
          <w:spacing w:val="9"/>
        </w:rPr>
        <w:t>4</w:t>
      </w:r>
      <w:r>
        <w:rPr>
          <w:spacing w:val="-38"/>
        </w:rPr>
        <w:t xml:space="preserve"> </w:t>
      </w:r>
      <w:r>
        <w:rPr>
          <w:spacing w:val="9"/>
        </w:rPr>
        <w:t>栏“视同销售收入</w:t>
      </w:r>
      <w:r>
        <w:rPr>
          <w:spacing w:val="-73"/>
        </w:rPr>
        <w:t xml:space="preserve"> </w:t>
      </w:r>
      <w:r>
        <w:rPr>
          <w:spacing w:val="9"/>
        </w:rPr>
        <w:t>”，纳税人将开发产品用于职工福利、奖励、对外投资、分配给股东或投</w:t>
      </w:r>
      <w:r>
        <w:t xml:space="preserve"> </w:t>
      </w:r>
      <w:r>
        <w:rPr>
          <w:spacing w:val="13"/>
        </w:rPr>
        <w:t>资人、抵偿债务、换取其他单位和个人的非货币性资产等，发生所有权转移时应视同销售房地产,</w:t>
      </w:r>
      <w:r>
        <w:t xml:space="preserve"> </w:t>
      </w:r>
      <w:r>
        <w:rPr>
          <w:spacing w:val="8"/>
        </w:rPr>
        <w:t>其确认收入不含增值税。</w:t>
      </w:r>
    </w:p>
    <w:p w14:paraId="4ABCE7AF">
      <w:pPr>
        <w:pStyle w:val="2"/>
        <w:spacing w:before="33" w:line="228" w:lineRule="auto"/>
        <w:ind w:left="5"/>
      </w:pPr>
      <w:r>
        <w:rPr>
          <w:spacing w:val="9"/>
        </w:rPr>
        <w:t>5.第</w:t>
      </w:r>
      <w:r>
        <w:rPr>
          <w:spacing w:val="-32"/>
        </w:rPr>
        <w:t xml:space="preserve"> </w:t>
      </w:r>
      <w:r>
        <w:rPr>
          <w:spacing w:val="9"/>
        </w:rPr>
        <w:t>6</w:t>
      </w:r>
      <w:r>
        <w:rPr>
          <w:spacing w:val="-38"/>
        </w:rPr>
        <w:t xml:space="preserve"> </w:t>
      </w:r>
      <w:r>
        <w:rPr>
          <w:spacing w:val="9"/>
        </w:rPr>
        <w:t>栏“取得土地使用权所支付的金额</w:t>
      </w:r>
      <w:r>
        <w:rPr>
          <w:spacing w:val="-70"/>
        </w:rPr>
        <w:t xml:space="preserve"> </w:t>
      </w:r>
      <w:r>
        <w:rPr>
          <w:spacing w:val="9"/>
        </w:rPr>
        <w:t>”，按纳税人为取得该房地产开发项目所需要的土地使用</w:t>
      </w:r>
    </w:p>
    <w:p w14:paraId="6E6DA1E3">
      <w:pPr>
        <w:spacing w:line="228" w:lineRule="auto"/>
        <w:sectPr>
          <w:footerReference r:id="rId9" w:type="default"/>
          <w:pgSz w:w="11906" w:h="16839"/>
          <w:pgMar w:top="1152" w:right="1348" w:bottom="770" w:left="1425" w:header="0" w:footer="607" w:gutter="0"/>
          <w:cols w:space="720" w:num="1"/>
        </w:sectPr>
      </w:pPr>
    </w:p>
    <w:p w14:paraId="288B2F23">
      <w:pPr>
        <w:pStyle w:val="2"/>
        <w:spacing w:before="41" w:line="227" w:lineRule="auto"/>
      </w:pPr>
      <w:r>
        <w:rPr>
          <w:spacing w:val="10"/>
        </w:rPr>
        <w:t>权而实际支付（补交）的土地出让金（地价款）及</w:t>
      </w:r>
      <w:r>
        <w:rPr>
          <w:spacing w:val="9"/>
        </w:rPr>
        <w:t>按国家统一规定交纳的有关费用的数额填写。</w:t>
      </w:r>
    </w:p>
    <w:p w14:paraId="27B8436B">
      <w:pPr>
        <w:pStyle w:val="2"/>
        <w:spacing w:before="53" w:line="262" w:lineRule="auto"/>
        <w:ind w:left="23" w:right="106" w:hanging="21"/>
      </w:pPr>
      <w:r>
        <w:rPr>
          <w:spacing w:val="4"/>
        </w:rPr>
        <w:t>6.第</w:t>
      </w:r>
      <w:r>
        <w:rPr>
          <w:spacing w:val="-38"/>
        </w:rPr>
        <w:t xml:space="preserve"> </w:t>
      </w:r>
      <w:r>
        <w:rPr>
          <w:spacing w:val="4"/>
        </w:rPr>
        <w:t>8</w:t>
      </w:r>
      <w:r>
        <w:rPr>
          <w:spacing w:val="-38"/>
        </w:rPr>
        <w:t xml:space="preserve"> </w:t>
      </w:r>
      <w:r>
        <w:rPr>
          <w:spacing w:val="4"/>
        </w:rPr>
        <w:t>栏至</w:t>
      </w:r>
      <w:r>
        <w:rPr>
          <w:spacing w:val="-24"/>
        </w:rPr>
        <w:t xml:space="preserve"> </w:t>
      </w:r>
      <w:r>
        <w:rPr>
          <w:spacing w:val="4"/>
        </w:rPr>
        <w:t>13</w:t>
      </w:r>
      <w:r>
        <w:rPr>
          <w:spacing w:val="-38"/>
        </w:rPr>
        <w:t xml:space="preserve"> </w:t>
      </w:r>
      <w:r>
        <w:rPr>
          <w:spacing w:val="4"/>
        </w:rPr>
        <w:t>栏，应根据《中华人民共和国土地增值税暂行条例实施细则》（财法字〔1995〕6</w:t>
      </w:r>
      <w:r>
        <w:rPr>
          <w:spacing w:val="-35"/>
        </w:rPr>
        <w:t xml:space="preserve"> </w:t>
      </w:r>
      <w:r>
        <w:rPr>
          <w:spacing w:val="3"/>
        </w:rPr>
        <w:t>号，</w:t>
      </w:r>
      <w:r>
        <w:t xml:space="preserve"> </w:t>
      </w:r>
      <w:r>
        <w:rPr>
          <w:spacing w:val="8"/>
        </w:rPr>
        <w:t>以下简称《细则》</w:t>
      </w:r>
      <w:r>
        <w:rPr>
          <w:spacing w:val="-59"/>
        </w:rPr>
        <w:t xml:space="preserve"> </w:t>
      </w:r>
      <w:r>
        <w:rPr>
          <w:spacing w:val="8"/>
        </w:rPr>
        <w:t>）规定的从事房地产开发所实际发生的各项开发成</w:t>
      </w:r>
      <w:r>
        <w:rPr>
          <w:spacing w:val="7"/>
        </w:rPr>
        <w:t>本的具体数额填写。</w:t>
      </w:r>
    </w:p>
    <w:p w14:paraId="25D4FB11">
      <w:pPr>
        <w:pStyle w:val="2"/>
        <w:spacing w:before="32" w:line="262" w:lineRule="auto"/>
        <w:ind w:left="4" w:right="75" w:firstLine="1"/>
      </w:pPr>
      <w:r>
        <w:t>7.第</w:t>
      </w:r>
      <w:r>
        <w:rPr>
          <w:spacing w:val="-24"/>
        </w:rPr>
        <w:t xml:space="preserve"> </w:t>
      </w:r>
      <w:r>
        <w:t>15</w:t>
      </w:r>
      <w:r>
        <w:rPr>
          <w:spacing w:val="-38"/>
        </w:rPr>
        <w:t xml:space="preserve"> </w:t>
      </w:r>
      <w:r>
        <w:t>栏“利息支出</w:t>
      </w:r>
      <w:r>
        <w:rPr>
          <w:spacing w:val="-72"/>
        </w:rPr>
        <w:t xml:space="preserve"> </w:t>
      </w:r>
      <w:r>
        <w:t>”，按纳税人进行房地产开发实际</w:t>
      </w:r>
      <w:r>
        <w:rPr>
          <w:spacing w:val="-1"/>
        </w:rPr>
        <w:t>发生的利息支出中符合《细则》第七条第（三）</w:t>
      </w:r>
      <w:r>
        <w:t xml:space="preserve"> </w:t>
      </w:r>
      <w:r>
        <w:rPr>
          <w:spacing w:val="9"/>
        </w:rPr>
        <w:t>项规定的数额填写。如果不单独计算利息支出的，则本栏数额填写为“0</w:t>
      </w:r>
      <w:r>
        <w:rPr>
          <w:spacing w:val="-65"/>
        </w:rPr>
        <w:t xml:space="preserve"> </w:t>
      </w:r>
      <w:r>
        <w:rPr>
          <w:spacing w:val="9"/>
        </w:rPr>
        <w:t>”。</w:t>
      </w:r>
    </w:p>
    <w:p w14:paraId="4E7AED07">
      <w:pPr>
        <w:pStyle w:val="2"/>
        <w:spacing w:before="33" w:line="228" w:lineRule="auto"/>
        <w:ind w:left="1"/>
      </w:pPr>
      <w:r>
        <w:rPr>
          <w:spacing w:val="7"/>
        </w:rPr>
        <w:t>8.第</w:t>
      </w:r>
      <w:r>
        <w:rPr>
          <w:spacing w:val="-12"/>
        </w:rPr>
        <w:t xml:space="preserve"> </w:t>
      </w:r>
      <w:r>
        <w:rPr>
          <w:spacing w:val="7"/>
        </w:rPr>
        <w:t>16</w:t>
      </w:r>
      <w:r>
        <w:rPr>
          <w:spacing w:val="-38"/>
        </w:rPr>
        <w:t xml:space="preserve"> </w:t>
      </w:r>
      <w:r>
        <w:rPr>
          <w:spacing w:val="7"/>
        </w:rPr>
        <w:t>栏“其他房地产开发费用</w:t>
      </w:r>
      <w:r>
        <w:rPr>
          <w:spacing w:val="-70"/>
        </w:rPr>
        <w:t xml:space="preserve"> </w:t>
      </w:r>
      <w:r>
        <w:rPr>
          <w:spacing w:val="7"/>
        </w:rPr>
        <w:t>”，应根据《细则》第七条第（三）项的规定填写。</w:t>
      </w:r>
    </w:p>
    <w:p w14:paraId="1A0C5511">
      <w:pPr>
        <w:pStyle w:val="2"/>
        <w:spacing w:before="53" w:line="228" w:lineRule="auto"/>
        <w:ind w:left="1"/>
      </w:pPr>
      <w:r>
        <w:rPr>
          <w:spacing w:val="7"/>
        </w:rPr>
        <w:t>9.第</w:t>
      </w:r>
      <w:r>
        <w:rPr>
          <w:spacing w:val="-5"/>
        </w:rPr>
        <w:t xml:space="preserve"> </w:t>
      </w:r>
      <w:r>
        <w:rPr>
          <w:spacing w:val="7"/>
        </w:rPr>
        <w:t>18</w:t>
      </w:r>
      <w:r>
        <w:rPr>
          <w:spacing w:val="-38"/>
        </w:rPr>
        <w:t xml:space="preserve"> </w:t>
      </w:r>
      <w:r>
        <w:rPr>
          <w:spacing w:val="7"/>
        </w:rPr>
        <w:t>栏至</w:t>
      </w:r>
      <w:r>
        <w:rPr>
          <w:spacing w:val="-35"/>
        </w:rPr>
        <w:t xml:space="preserve"> </w:t>
      </w:r>
      <w:r>
        <w:rPr>
          <w:spacing w:val="7"/>
        </w:rPr>
        <w:t>20</w:t>
      </w:r>
      <w:r>
        <w:rPr>
          <w:spacing w:val="-40"/>
        </w:rPr>
        <w:t xml:space="preserve"> </w:t>
      </w:r>
      <w:r>
        <w:rPr>
          <w:spacing w:val="7"/>
        </w:rPr>
        <w:t>栏，按纳税人转让房地产时所实际缴纳的税金数额（不包括增值税）填写。</w:t>
      </w:r>
    </w:p>
    <w:p w14:paraId="6CFA9391">
      <w:pPr>
        <w:pStyle w:val="2"/>
        <w:spacing w:before="52" w:line="267" w:lineRule="auto"/>
        <w:ind w:right="160" w:firstLine="15"/>
        <w:jc w:val="both"/>
      </w:pPr>
      <w:r>
        <w:rPr>
          <w:spacing w:val="4"/>
        </w:rPr>
        <w:t>10.第</w:t>
      </w:r>
      <w:r>
        <w:rPr>
          <w:spacing w:val="-27"/>
        </w:rPr>
        <w:t xml:space="preserve"> </w:t>
      </w:r>
      <w:r>
        <w:rPr>
          <w:spacing w:val="4"/>
        </w:rPr>
        <w:t>21</w:t>
      </w:r>
      <w:r>
        <w:rPr>
          <w:spacing w:val="-38"/>
        </w:rPr>
        <w:t xml:space="preserve"> </w:t>
      </w:r>
      <w:r>
        <w:rPr>
          <w:spacing w:val="4"/>
        </w:rPr>
        <w:t>栏“财政部规定的其他扣除项目</w:t>
      </w:r>
      <w:r>
        <w:rPr>
          <w:spacing w:val="-70"/>
        </w:rPr>
        <w:t xml:space="preserve"> </w:t>
      </w:r>
      <w:r>
        <w:rPr>
          <w:spacing w:val="4"/>
        </w:rPr>
        <w:t>”，是指根据《中华人民共和国土地增值税暂行条例》（国</w:t>
      </w:r>
      <w:r>
        <w:t xml:space="preserve"> </w:t>
      </w:r>
      <w:r>
        <w:rPr>
          <w:spacing w:val="9"/>
        </w:rPr>
        <w:t>务院令第</w:t>
      </w:r>
      <w:r>
        <w:rPr>
          <w:spacing w:val="-24"/>
        </w:rPr>
        <w:t xml:space="preserve"> </w:t>
      </w:r>
      <w:r>
        <w:rPr>
          <w:spacing w:val="9"/>
        </w:rPr>
        <w:t>138</w:t>
      </w:r>
      <w:r>
        <w:rPr>
          <w:spacing w:val="-33"/>
        </w:rPr>
        <w:t xml:space="preserve"> </w:t>
      </w:r>
      <w:r>
        <w:rPr>
          <w:spacing w:val="9"/>
        </w:rPr>
        <w:t>号，以下简称《条例》</w:t>
      </w:r>
      <w:r>
        <w:rPr>
          <w:spacing w:val="-56"/>
        </w:rPr>
        <w:t xml:space="preserve"> </w:t>
      </w:r>
      <w:r>
        <w:rPr>
          <w:spacing w:val="9"/>
        </w:rPr>
        <w:t>）和《细</w:t>
      </w:r>
      <w:r>
        <w:rPr>
          <w:spacing w:val="8"/>
        </w:rPr>
        <w:t>则》等有关规定所确定的财政部规定的扣除项目的合</w:t>
      </w:r>
      <w:r>
        <w:t xml:space="preserve"> </w:t>
      </w:r>
      <w:r>
        <w:rPr>
          <w:spacing w:val="3"/>
        </w:rPr>
        <w:t>计数。</w:t>
      </w:r>
    </w:p>
    <w:p w14:paraId="29EB32F4">
      <w:pPr>
        <w:pStyle w:val="2"/>
        <w:spacing w:before="33" w:line="267" w:lineRule="auto"/>
        <w:ind w:right="71" w:firstLine="16"/>
        <w:jc w:val="both"/>
      </w:pPr>
      <w:r>
        <w:rPr>
          <w:spacing w:val="3"/>
        </w:rPr>
        <w:t>11.第</w:t>
      </w:r>
      <w:r>
        <w:rPr>
          <w:spacing w:val="-26"/>
        </w:rPr>
        <w:t xml:space="preserve"> </w:t>
      </w:r>
      <w:r>
        <w:rPr>
          <w:spacing w:val="3"/>
        </w:rPr>
        <w:t>22</w:t>
      </w:r>
      <w:r>
        <w:rPr>
          <w:spacing w:val="-38"/>
        </w:rPr>
        <w:t xml:space="preserve"> </w:t>
      </w:r>
      <w:r>
        <w:rPr>
          <w:spacing w:val="3"/>
        </w:rPr>
        <w:t>栏“代收费用</w:t>
      </w:r>
      <w:r>
        <w:rPr>
          <w:spacing w:val="-73"/>
        </w:rPr>
        <w:t xml:space="preserve"> </w:t>
      </w:r>
      <w:r>
        <w:rPr>
          <w:spacing w:val="3"/>
        </w:rPr>
        <w:t>”，应根据《财政部</w:t>
      </w:r>
      <w:r>
        <w:rPr>
          <w:spacing w:val="37"/>
        </w:rPr>
        <w:t xml:space="preserve"> </w:t>
      </w:r>
      <w:r>
        <w:rPr>
          <w:spacing w:val="3"/>
        </w:rPr>
        <w:t>国家税务总局关于土地增值税一些具体问题规定的通知》</w:t>
      </w:r>
      <w:r>
        <w:t xml:space="preserve"> </w:t>
      </w:r>
      <w:r>
        <w:rPr>
          <w:spacing w:val="9"/>
        </w:rPr>
        <w:t>（财税字〔1995〕48</w:t>
      </w:r>
      <w:r>
        <w:rPr>
          <w:spacing w:val="-33"/>
        </w:rPr>
        <w:t xml:space="preserve"> </w:t>
      </w:r>
      <w:r>
        <w:rPr>
          <w:spacing w:val="9"/>
        </w:rPr>
        <w:t>号）第六条“关于地方政府要求房地</w:t>
      </w:r>
      <w:r>
        <w:rPr>
          <w:spacing w:val="8"/>
        </w:rPr>
        <w:t>产开发企业代收的费用如何计征土地增值</w:t>
      </w:r>
      <w:r>
        <w:t xml:space="preserve">  </w:t>
      </w:r>
      <w:r>
        <w:rPr>
          <w:spacing w:val="4"/>
        </w:rPr>
        <w:t>税的问题</w:t>
      </w:r>
      <w:r>
        <w:rPr>
          <w:spacing w:val="-62"/>
        </w:rPr>
        <w:t xml:space="preserve"> </w:t>
      </w:r>
      <w:r>
        <w:rPr>
          <w:spacing w:val="4"/>
        </w:rPr>
        <w:t>”规定填写。</w:t>
      </w:r>
    </w:p>
    <w:p w14:paraId="4123FBC1">
      <w:pPr>
        <w:pStyle w:val="2"/>
        <w:spacing w:before="32" w:line="267" w:lineRule="auto"/>
        <w:ind w:right="165" w:firstLine="16"/>
        <w:jc w:val="both"/>
      </w:pPr>
      <w:r>
        <w:rPr>
          <w:spacing w:val="8"/>
        </w:rPr>
        <w:t>12.第</w:t>
      </w:r>
      <w:r>
        <w:rPr>
          <w:spacing w:val="-19"/>
        </w:rPr>
        <w:t xml:space="preserve"> </w:t>
      </w:r>
      <w:r>
        <w:rPr>
          <w:spacing w:val="8"/>
        </w:rPr>
        <w:t>25</w:t>
      </w:r>
      <w:r>
        <w:rPr>
          <w:spacing w:val="-38"/>
        </w:rPr>
        <w:t xml:space="preserve"> </w:t>
      </w:r>
      <w:r>
        <w:rPr>
          <w:spacing w:val="8"/>
        </w:rPr>
        <w:t>栏“适用税率（核定征收率）</w:t>
      </w:r>
      <w:r>
        <w:rPr>
          <w:spacing w:val="-59"/>
        </w:rPr>
        <w:t xml:space="preserve"> </w:t>
      </w:r>
      <w:r>
        <w:rPr>
          <w:spacing w:val="8"/>
        </w:rPr>
        <w:t>”，适用查账征收方式的纳税人应根据《条例》规定的四级</w:t>
      </w:r>
      <w:r>
        <w:t xml:space="preserve"> </w:t>
      </w:r>
      <w:r>
        <w:rPr>
          <w:spacing w:val="11"/>
        </w:rPr>
        <w:t>超率累进税率，按所适用的最高一级税率填写；适用核定征收方式的纳</w:t>
      </w:r>
      <w:r>
        <w:rPr>
          <w:spacing w:val="10"/>
        </w:rPr>
        <w:t>税人应根据主管税务机关确</w:t>
      </w:r>
      <w:r>
        <w:t xml:space="preserve"> </w:t>
      </w:r>
      <w:r>
        <w:rPr>
          <w:spacing w:val="8"/>
        </w:rPr>
        <w:t>定的核定征收率填写。</w:t>
      </w:r>
    </w:p>
    <w:p w14:paraId="61BABBFB">
      <w:pPr>
        <w:pStyle w:val="2"/>
        <w:spacing w:before="32" w:line="228" w:lineRule="auto"/>
        <w:ind w:left="16"/>
      </w:pPr>
      <w:r>
        <w:rPr>
          <w:spacing w:val="7"/>
        </w:rPr>
        <w:t>13.第</w:t>
      </w:r>
      <w:r>
        <w:rPr>
          <w:spacing w:val="-25"/>
        </w:rPr>
        <w:t xml:space="preserve"> </w:t>
      </w:r>
      <w:r>
        <w:rPr>
          <w:spacing w:val="7"/>
        </w:rPr>
        <w:t>26</w:t>
      </w:r>
      <w:r>
        <w:rPr>
          <w:spacing w:val="-38"/>
        </w:rPr>
        <w:t xml:space="preserve"> </w:t>
      </w:r>
      <w:r>
        <w:rPr>
          <w:spacing w:val="7"/>
        </w:rPr>
        <w:t>栏“速算扣除系数</w:t>
      </w:r>
      <w:r>
        <w:rPr>
          <w:spacing w:val="-70"/>
        </w:rPr>
        <w:t xml:space="preserve"> </w:t>
      </w:r>
      <w:r>
        <w:rPr>
          <w:spacing w:val="7"/>
        </w:rPr>
        <w:t>”，应根据《细则》第十条的规定找出相关速算扣除系数填写。</w:t>
      </w:r>
    </w:p>
    <w:p w14:paraId="3438C829">
      <w:pPr>
        <w:pStyle w:val="2"/>
        <w:spacing w:before="53" w:line="267" w:lineRule="auto"/>
        <w:ind w:firstLine="16"/>
      </w:pPr>
      <w:r>
        <w:rPr>
          <w:spacing w:val="8"/>
        </w:rPr>
        <w:t>14.第</w:t>
      </w:r>
      <w:r>
        <w:rPr>
          <w:spacing w:val="-24"/>
        </w:rPr>
        <w:t xml:space="preserve"> </w:t>
      </w:r>
      <w:r>
        <w:rPr>
          <w:spacing w:val="8"/>
        </w:rPr>
        <w:t>28、30、32</w:t>
      </w:r>
      <w:r>
        <w:rPr>
          <w:spacing w:val="-38"/>
        </w:rPr>
        <w:t xml:space="preserve"> </w:t>
      </w:r>
      <w:r>
        <w:rPr>
          <w:spacing w:val="8"/>
        </w:rPr>
        <w:t>栏“减免性质代码和项目名称</w:t>
      </w:r>
      <w:r>
        <w:rPr>
          <w:spacing w:val="-70"/>
        </w:rPr>
        <w:t xml:space="preserve"> </w:t>
      </w:r>
      <w:r>
        <w:rPr>
          <w:spacing w:val="8"/>
        </w:rPr>
        <w:t>”：按照税务机关最新制发的减免税政策代码表中</w:t>
      </w:r>
      <w:r>
        <w:t xml:space="preserve">  </w:t>
      </w:r>
      <w:r>
        <w:rPr>
          <w:spacing w:val="10"/>
        </w:rPr>
        <w:t>最细项减免性质代码填报。表第</w:t>
      </w:r>
      <w:r>
        <w:rPr>
          <w:spacing w:val="-39"/>
        </w:rPr>
        <w:t xml:space="preserve"> </w:t>
      </w:r>
      <w:r>
        <w:rPr>
          <w:spacing w:val="10"/>
        </w:rPr>
        <w:t>29、31、33</w:t>
      </w:r>
      <w:r>
        <w:rPr>
          <w:spacing w:val="-38"/>
        </w:rPr>
        <w:t xml:space="preserve"> </w:t>
      </w:r>
      <w:r>
        <w:rPr>
          <w:spacing w:val="10"/>
        </w:rPr>
        <w:t>栏“减免税额</w:t>
      </w:r>
      <w:r>
        <w:rPr>
          <w:spacing w:val="-72"/>
        </w:rPr>
        <w:t xml:space="preserve"> </w:t>
      </w:r>
      <w:r>
        <w:rPr>
          <w:spacing w:val="10"/>
        </w:rPr>
        <w:t>”填写</w:t>
      </w:r>
      <w:r>
        <w:rPr>
          <w:spacing w:val="9"/>
        </w:rPr>
        <w:t>相应“减免性质代码和项目名称</w:t>
      </w:r>
      <w:r>
        <w:rPr>
          <w:spacing w:val="-70"/>
        </w:rPr>
        <w:t xml:space="preserve"> </w:t>
      </w:r>
      <w:r>
        <w:rPr>
          <w:spacing w:val="9"/>
        </w:rPr>
        <w:t>”</w:t>
      </w:r>
      <w:r>
        <w:t xml:space="preserve"> </w:t>
      </w:r>
      <w:r>
        <w:rPr>
          <w:spacing w:val="10"/>
        </w:rPr>
        <w:t>对应的减免税金额，纳税人同时享受多个减免税政</w:t>
      </w:r>
      <w:r>
        <w:rPr>
          <w:spacing w:val="9"/>
        </w:rPr>
        <w:t>策应分别填写，不享受减免税的，不填写此项。</w:t>
      </w:r>
    </w:p>
    <w:p w14:paraId="21E797D8">
      <w:pPr>
        <w:pStyle w:val="2"/>
        <w:spacing w:before="33" w:line="228" w:lineRule="auto"/>
        <w:ind w:left="16"/>
      </w:pPr>
      <w:r>
        <w:rPr>
          <w:spacing w:val="8"/>
        </w:rPr>
        <w:t>15.表中每栏按照“普通住宅、非普通住</w:t>
      </w:r>
      <w:r>
        <w:rPr>
          <w:spacing w:val="7"/>
        </w:rPr>
        <w:t>宅、其他类型房地产</w:t>
      </w:r>
      <w:r>
        <w:rPr>
          <w:spacing w:val="-70"/>
        </w:rPr>
        <w:t xml:space="preserve"> </w:t>
      </w:r>
      <w:r>
        <w:rPr>
          <w:spacing w:val="7"/>
        </w:rPr>
        <w:t>”分别填写。</w:t>
      </w:r>
    </w:p>
    <w:p w14:paraId="4742AF96">
      <w:pPr>
        <w:pStyle w:val="2"/>
        <w:spacing w:before="50" w:line="228" w:lineRule="auto"/>
        <w:outlineLvl w:val="2"/>
      </w:pPr>
      <w:r>
        <w:rPr>
          <w:b/>
          <w:bCs/>
          <w:color w:val="262626"/>
          <w:spacing w:val="8"/>
          <w:u w:val="single" w:color="auto"/>
        </w:rPr>
        <w:t>三、从事房地产开发的纳税人按核定征收方式清算适用</w:t>
      </w:r>
    </w:p>
    <w:p w14:paraId="65E570EE">
      <w:pPr>
        <w:pStyle w:val="2"/>
        <w:spacing w:before="83" w:line="262" w:lineRule="auto"/>
        <w:ind w:left="7" w:right="167" w:firstLine="8"/>
      </w:pPr>
      <w:r>
        <w:rPr>
          <w:spacing w:val="10"/>
        </w:rPr>
        <w:t>1.本表适用于从事房地产开发并转让的纳税人清算方式为核定征收时填报，各行次应按不同房产类</w:t>
      </w:r>
      <w:r>
        <w:rPr>
          <w:spacing w:val="2"/>
        </w:rPr>
        <w:t xml:space="preserve"> </w:t>
      </w:r>
      <w:r>
        <w:rPr>
          <w:spacing w:val="5"/>
        </w:rPr>
        <w:t>型分别填写。</w:t>
      </w:r>
    </w:p>
    <w:p w14:paraId="1CC05E1C">
      <w:pPr>
        <w:pStyle w:val="2"/>
        <w:spacing w:before="30" w:line="262" w:lineRule="auto"/>
        <w:ind w:right="167" w:firstLine="3"/>
      </w:pPr>
      <w:r>
        <w:rPr>
          <w:spacing w:val="9"/>
        </w:rPr>
        <w:t>2.税款所属期是项目预缴开始的时间，截止日期是税务机关规定（通知）</w:t>
      </w:r>
      <w:r>
        <w:rPr>
          <w:spacing w:val="-41"/>
        </w:rPr>
        <w:t xml:space="preserve"> </w:t>
      </w:r>
      <w:r>
        <w:rPr>
          <w:spacing w:val="9"/>
        </w:rPr>
        <w:t>申报期限的最后一日。纳</w:t>
      </w:r>
      <w:r>
        <w:t xml:space="preserve"> </w:t>
      </w:r>
      <w:r>
        <w:rPr>
          <w:spacing w:val="9"/>
        </w:rPr>
        <w:t>税人在填报本表时，应同时提交税务机关出具的核定文书。</w:t>
      </w:r>
    </w:p>
    <w:p w14:paraId="7478298F">
      <w:pPr>
        <w:pStyle w:val="2"/>
        <w:spacing w:before="34" w:line="267" w:lineRule="auto"/>
        <w:ind w:right="165" w:firstLine="4"/>
        <w:jc w:val="both"/>
      </w:pPr>
      <w:r>
        <w:rPr>
          <w:spacing w:val="10"/>
        </w:rPr>
        <w:t>3.项目名称填写纳税人所开发并转让的且经国家有关部门审批的房地产开发项目全称；项目编码为</w:t>
      </w:r>
      <w:r>
        <w:rPr>
          <w:spacing w:val="13"/>
        </w:rPr>
        <w:t xml:space="preserve"> </w:t>
      </w:r>
      <w:r>
        <w:rPr>
          <w:spacing w:val="11"/>
        </w:rPr>
        <w:t>纳税人进行房地产项目登记时，税务机关按照一定的规则赋予的编码</w:t>
      </w:r>
      <w:r>
        <w:rPr>
          <w:spacing w:val="10"/>
        </w:rPr>
        <w:t>，此编码跟随项目的预缴清算</w:t>
      </w:r>
      <w:r>
        <w:t xml:space="preserve"> </w:t>
      </w:r>
      <w:r>
        <w:rPr>
          <w:spacing w:val="7"/>
        </w:rPr>
        <w:t>尾盘销售全过程。</w:t>
      </w:r>
    </w:p>
    <w:p w14:paraId="473D9FB7">
      <w:pPr>
        <w:pStyle w:val="2"/>
        <w:spacing w:before="31" w:line="228" w:lineRule="auto"/>
      </w:pPr>
      <w:r>
        <w:rPr>
          <w:spacing w:val="8"/>
        </w:rPr>
        <w:t>4.表中项目按税务机关出具的核定文书要求填写。</w:t>
      </w:r>
    </w:p>
    <w:p w14:paraId="463FD4A9">
      <w:pPr>
        <w:pStyle w:val="2"/>
        <w:spacing w:before="54" w:line="229" w:lineRule="auto"/>
        <w:ind w:left="20"/>
        <w:outlineLvl w:val="2"/>
      </w:pPr>
      <w:r>
        <w:rPr>
          <w:b/>
          <w:bCs/>
          <w:color w:val="262626"/>
          <w:spacing w:val="6"/>
          <w:u w:val="single" w:color="auto"/>
        </w:rPr>
        <w:t>四、纳税人整体转让在建工程</w:t>
      </w:r>
    </w:p>
    <w:p w14:paraId="306E82DB">
      <w:pPr>
        <w:pStyle w:val="2"/>
        <w:spacing w:before="52" w:line="228" w:lineRule="auto"/>
        <w:ind w:left="10"/>
      </w:pPr>
      <w:r>
        <w:rPr>
          <w:spacing w:val="7"/>
        </w:rPr>
        <w:t>（一）表头项目</w:t>
      </w:r>
    </w:p>
    <w:p w14:paraId="5C958DD2">
      <w:pPr>
        <w:pStyle w:val="2"/>
        <w:spacing w:before="53" w:line="262" w:lineRule="auto"/>
        <w:ind w:right="167" w:firstLine="16"/>
      </w:pPr>
      <w:r>
        <w:rPr>
          <w:spacing w:val="10"/>
        </w:rPr>
        <w:t>1.本表适用于从事房地产开发并转让的纳税人，及非从事房地产开发的纳税人，在整体转让在建工</w:t>
      </w:r>
      <w:r>
        <w:rPr>
          <w:spacing w:val="2"/>
        </w:rPr>
        <w:t xml:space="preserve"> </w:t>
      </w:r>
      <w:r>
        <w:rPr>
          <w:spacing w:val="9"/>
        </w:rPr>
        <w:t>程时填报，数据应填列至其他类型房地产中。</w:t>
      </w:r>
    </w:p>
    <w:p w14:paraId="4413B051">
      <w:pPr>
        <w:pStyle w:val="2"/>
        <w:spacing w:before="31" w:line="268" w:lineRule="auto"/>
        <w:ind w:left="1" w:right="165" w:firstLine="1"/>
        <w:jc w:val="both"/>
      </w:pPr>
      <w:r>
        <w:rPr>
          <w:spacing w:val="10"/>
        </w:rPr>
        <w:t>2.税款所属期：从事房地产开发并转让的纳税人是项目预缴开始的时间，截止日期是开发项目整体</w:t>
      </w:r>
      <w:r>
        <w:rPr>
          <w:spacing w:val="15"/>
        </w:rPr>
        <w:t xml:space="preserve"> </w:t>
      </w:r>
      <w:r>
        <w:rPr>
          <w:spacing w:val="11"/>
        </w:rPr>
        <w:t>转让在建工程合同（协议）签订时间；非房地产开发纳税人是整体</w:t>
      </w:r>
      <w:r>
        <w:rPr>
          <w:spacing w:val="10"/>
        </w:rPr>
        <w:t>转让在建工程合同（协议）签订</w:t>
      </w:r>
      <w:r>
        <w:t xml:space="preserve"> </w:t>
      </w:r>
      <w:r>
        <w:rPr>
          <w:spacing w:val="2"/>
        </w:rPr>
        <w:t>时间。</w:t>
      </w:r>
    </w:p>
    <w:p w14:paraId="14D8B9E5">
      <w:pPr>
        <w:pStyle w:val="2"/>
        <w:spacing w:before="30" w:line="267" w:lineRule="auto"/>
        <w:ind w:left="1" w:right="165" w:firstLine="3"/>
      </w:pPr>
      <w:r>
        <w:rPr>
          <w:spacing w:val="10"/>
        </w:rPr>
        <w:t>3.项目名称：从事房地产开发并转让的纳税人填写纳税人所开发并转让的且经国家有关部门审批的</w:t>
      </w:r>
      <w:r>
        <w:rPr>
          <w:spacing w:val="13"/>
        </w:rPr>
        <w:t xml:space="preserve"> </w:t>
      </w:r>
      <w:r>
        <w:rPr>
          <w:spacing w:val="11"/>
        </w:rPr>
        <w:t>房地产开发项目全称，项目编码为纳税人进行房地产项目登记时，</w:t>
      </w:r>
      <w:r>
        <w:rPr>
          <w:spacing w:val="10"/>
        </w:rPr>
        <w:t>税务机关按照一定的规则赋予的</w:t>
      </w:r>
      <w:r>
        <w:t xml:space="preserve"> </w:t>
      </w:r>
      <w:r>
        <w:rPr>
          <w:spacing w:val="9"/>
        </w:rPr>
        <w:t>编码，此编码跟随项目的预缴清算尾盘销售全过程。</w:t>
      </w:r>
    </w:p>
    <w:p w14:paraId="7CDF4792">
      <w:pPr>
        <w:pStyle w:val="2"/>
        <w:spacing w:before="32" w:line="229" w:lineRule="auto"/>
        <w:ind w:left="10"/>
      </w:pPr>
      <w:r>
        <w:rPr>
          <w:spacing w:val="7"/>
        </w:rPr>
        <w:t>（二）表中项目</w:t>
      </w:r>
    </w:p>
    <w:p w14:paraId="7C85D814">
      <w:pPr>
        <w:pStyle w:val="2"/>
        <w:spacing w:before="52" w:line="262" w:lineRule="auto"/>
        <w:ind w:right="167" w:firstLine="15"/>
      </w:pPr>
      <w:r>
        <w:rPr>
          <w:spacing w:val="9"/>
        </w:rPr>
        <w:t>1.第</w:t>
      </w:r>
      <w:r>
        <w:rPr>
          <w:spacing w:val="-21"/>
        </w:rPr>
        <w:t xml:space="preserve"> </w:t>
      </w:r>
      <w:r>
        <w:rPr>
          <w:spacing w:val="9"/>
        </w:rPr>
        <w:t>1</w:t>
      </w:r>
      <w:r>
        <w:rPr>
          <w:spacing w:val="-38"/>
        </w:rPr>
        <w:t xml:space="preserve"> </w:t>
      </w:r>
      <w:r>
        <w:rPr>
          <w:spacing w:val="9"/>
        </w:rPr>
        <w:t>栏“转让房地产收入总额</w:t>
      </w:r>
      <w:r>
        <w:rPr>
          <w:spacing w:val="-70"/>
        </w:rPr>
        <w:t xml:space="preserve"> </w:t>
      </w:r>
      <w:r>
        <w:rPr>
          <w:spacing w:val="9"/>
        </w:rPr>
        <w:t>”，按纳</w:t>
      </w:r>
      <w:r>
        <w:rPr>
          <w:spacing w:val="8"/>
        </w:rPr>
        <w:t>税人在转让房地产开发项目所取得的全部收入额（不含增</w:t>
      </w:r>
      <w:r>
        <w:t xml:space="preserve"> </w:t>
      </w:r>
      <w:r>
        <w:rPr>
          <w:spacing w:val="6"/>
        </w:rPr>
        <w:t>值税）填写。</w:t>
      </w:r>
    </w:p>
    <w:p w14:paraId="473AA4D1">
      <w:pPr>
        <w:pStyle w:val="2"/>
        <w:spacing w:before="33" w:line="262" w:lineRule="auto"/>
        <w:ind w:left="2" w:right="183"/>
      </w:pPr>
      <w:r>
        <w:rPr>
          <w:spacing w:val="9"/>
        </w:rPr>
        <w:t>2.第</w:t>
      </w:r>
      <w:r>
        <w:rPr>
          <w:spacing w:val="-34"/>
        </w:rPr>
        <w:t xml:space="preserve"> </w:t>
      </w:r>
      <w:r>
        <w:rPr>
          <w:spacing w:val="9"/>
        </w:rPr>
        <w:t>2</w:t>
      </w:r>
      <w:r>
        <w:rPr>
          <w:spacing w:val="-38"/>
        </w:rPr>
        <w:t xml:space="preserve"> </w:t>
      </w:r>
      <w:r>
        <w:rPr>
          <w:spacing w:val="9"/>
        </w:rPr>
        <w:t>栏“货币收入</w:t>
      </w:r>
      <w:r>
        <w:rPr>
          <w:spacing w:val="-70"/>
        </w:rPr>
        <w:t xml:space="preserve"> </w:t>
      </w:r>
      <w:r>
        <w:rPr>
          <w:spacing w:val="9"/>
        </w:rPr>
        <w:t>”，按纳税人转让房地产开发项目所取得的</w:t>
      </w:r>
      <w:r>
        <w:rPr>
          <w:spacing w:val="8"/>
        </w:rPr>
        <w:t>货币形态的收入额（不含增值税）</w:t>
      </w:r>
      <w:r>
        <w:t xml:space="preserve"> </w:t>
      </w:r>
      <w:r>
        <w:rPr>
          <w:spacing w:val="2"/>
        </w:rPr>
        <w:t>填写。</w:t>
      </w:r>
    </w:p>
    <w:p w14:paraId="491CD105">
      <w:pPr>
        <w:pStyle w:val="2"/>
        <w:spacing w:before="32" w:line="262" w:lineRule="auto"/>
        <w:ind w:left="9" w:right="167" w:hanging="4"/>
      </w:pPr>
      <w:r>
        <w:rPr>
          <w:spacing w:val="9"/>
        </w:rPr>
        <w:t>3.第</w:t>
      </w:r>
      <w:r>
        <w:rPr>
          <w:spacing w:val="-33"/>
        </w:rPr>
        <w:t xml:space="preserve"> </w:t>
      </w:r>
      <w:r>
        <w:rPr>
          <w:spacing w:val="9"/>
        </w:rPr>
        <w:t>3</w:t>
      </w:r>
      <w:r>
        <w:rPr>
          <w:spacing w:val="-38"/>
        </w:rPr>
        <w:t xml:space="preserve"> </w:t>
      </w:r>
      <w:r>
        <w:rPr>
          <w:spacing w:val="9"/>
        </w:rPr>
        <w:t>栏“实物收入及其他收入</w:t>
      </w:r>
      <w:r>
        <w:rPr>
          <w:spacing w:val="-70"/>
        </w:rPr>
        <w:t xml:space="preserve"> </w:t>
      </w:r>
      <w:r>
        <w:rPr>
          <w:spacing w:val="9"/>
        </w:rPr>
        <w:t>”，按纳税人转让房地产开发项目所取得的实物形态的收入和</w:t>
      </w:r>
      <w:r>
        <w:rPr>
          <w:spacing w:val="8"/>
        </w:rPr>
        <w:t>无形</w:t>
      </w:r>
      <w:r>
        <w:t xml:space="preserve"> </w:t>
      </w:r>
      <w:r>
        <w:rPr>
          <w:spacing w:val="8"/>
        </w:rPr>
        <w:t>资产等其他形式的收入额（不含增值税）填写。</w:t>
      </w:r>
    </w:p>
    <w:p w14:paraId="0D0B2A52">
      <w:pPr>
        <w:pStyle w:val="2"/>
        <w:spacing w:before="32" w:line="228" w:lineRule="auto"/>
      </w:pPr>
      <w:r>
        <w:rPr>
          <w:spacing w:val="9"/>
        </w:rPr>
        <w:t>4.第</w:t>
      </w:r>
      <w:r>
        <w:rPr>
          <w:spacing w:val="-27"/>
        </w:rPr>
        <w:t xml:space="preserve"> </w:t>
      </w:r>
      <w:r>
        <w:rPr>
          <w:spacing w:val="9"/>
        </w:rPr>
        <w:t>4</w:t>
      </w:r>
      <w:r>
        <w:rPr>
          <w:spacing w:val="-38"/>
        </w:rPr>
        <w:t xml:space="preserve"> </w:t>
      </w:r>
      <w:r>
        <w:rPr>
          <w:spacing w:val="9"/>
        </w:rPr>
        <w:t>栏“视同销售收入</w:t>
      </w:r>
      <w:r>
        <w:rPr>
          <w:spacing w:val="-73"/>
        </w:rPr>
        <w:t xml:space="preserve"> </w:t>
      </w:r>
      <w:r>
        <w:rPr>
          <w:spacing w:val="9"/>
        </w:rPr>
        <w:t>”，纳税人将开发产品用于职工福利、奖励、对外投资、分配给股东或投</w:t>
      </w:r>
    </w:p>
    <w:p w14:paraId="08CA25B4">
      <w:pPr>
        <w:spacing w:line="228" w:lineRule="auto"/>
        <w:sectPr>
          <w:footerReference r:id="rId10" w:type="default"/>
          <w:pgSz w:w="11906" w:h="16839"/>
          <w:pgMar w:top="1152" w:right="1252" w:bottom="770" w:left="1425" w:header="0" w:footer="607" w:gutter="0"/>
          <w:cols w:space="720" w:num="1"/>
        </w:sectPr>
      </w:pPr>
    </w:p>
    <w:p w14:paraId="65095E62">
      <w:pPr>
        <w:pStyle w:val="2"/>
        <w:spacing w:before="42" w:line="262" w:lineRule="auto"/>
        <w:ind w:left="1" w:right="166" w:firstLine="8"/>
      </w:pPr>
      <w:r>
        <w:rPr>
          <w:spacing w:val="13"/>
        </w:rPr>
        <w:t>资人、抵偿债务、换取其他单位和个人的非货币性资产等，发生所有权转移时</w:t>
      </w:r>
      <w:r>
        <w:rPr>
          <w:spacing w:val="12"/>
        </w:rPr>
        <w:t>应视同销售房地产,</w:t>
      </w:r>
      <w:r>
        <w:t xml:space="preserve"> </w:t>
      </w:r>
      <w:r>
        <w:rPr>
          <w:spacing w:val="8"/>
        </w:rPr>
        <w:t>其确认收入不含增值税。</w:t>
      </w:r>
    </w:p>
    <w:p w14:paraId="5DB5C9D6">
      <w:pPr>
        <w:pStyle w:val="2"/>
        <w:spacing w:before="32" w:line="261" w:lineRule="auto"/>
        <w:ind w:right="165" w:firstLine="5"/>
      </w:pPr>
      <w:r>
        <w:rPr>
          <w:spacing w:val="9"/>
        </w:rPr>
        <w:t>5.第</w:t>
      </w:r>
      <w:r>
        <w:rPr>
          <w:spacing w:val="-32"/>
        </w:rPr>
        <w:t xml:space="preserve"> </w:t>
      </w:r>
      <w:r>
        <w:rPr>
          <w:spacing w:val="9"/>
        </w:rPr>
        <w:t>6</w:t>
      </w:r>
      <w:r>
        <w:rPr>
          <w:spacing w:val="-38"/>
        </w:rPr>
        <w:t xml:space="preserve"> </w:t>
      </w:r>
      <w:r>
        <w:rPr>
          <w:spacing w:val="9"/>
        </w:rPr>
        <w:t>栏“取得土地使用权所支付的金额</w:t>
      </w:r>
      <w:r>
        <w:rPr>
          <w:spacing w:val="-70"/>
        </w:rPr>
        <w:t xml:space="preserve"> </w:t>
      </w:r>
      <w:r>
        <w:rPr>
          <w:spacing w:val="9"/>
        </w:rPr>
        <w:t>”，按纳税人为取得该房地产开发项目所需要的土地使用</w:t>
      </w:r>
      <w:r>
        <w:t xml:space="preserve"> </w:t>
      </w:r>
      <w:r>
        <w:rPr>
          <w:spacing w:val="10"/>
        </w:rPr>
        <w:t>权而实际支付（补交）的土地出让金（地价款）及</w:t>
      </w:r>
      <w:r>
        <w:rPr>
          <w:spacing w:val="9"/>
        </w:rPr>
        <w:t>按国家统一规定交纳的有关费用的数额填写。</w:t>
      </w:r>
    </w:p>
    <w:p w14:paraId="12F46A7C">
      <w:pPr>
        <w:pStyle w:val="2"/>
        <w:spacing w:before="34" w:line="263" w:lineRule="auto"/>
        <w:ind w:left="5" w:right="165" w:hanging="3"/>
      </w:pPr>
      <w:r>
        <w:rPr>
          <w:spacing w:val="7"/>
        </w:rPr>
        <w:t>6.第</w:t>
      </w:r>
      <w:r>
        <w:rPr>
          <w:spacing w:val="-38"/>
        </w:rPr>
        <w:t xml:space="preserve"> </w:t>
      </w:r>
      <w:r>
        <w:rPr>
          <w:spacing w:val="7"/>
        </w:rPr>
        <w:t>8</w:t>
      </w:r>
      <w:r>
        <w:rPr>
          <w:spacing w:val="-38"/>
        </w:rPr>
        <w:t xml:space="preserve"> </w:t>
      </w:r>
      <w:r>
        <w:rPr>
          <w:spacing w:val="7"/>
        </w:rPr>
        <w:t>栏至</w:t>
      </w:r>
      <w:r>
        <w:rPr>
          <w:spacing w:val="-24"/>
        </w:rPr>
        <w:t xml:space="preserve"> </w:t>
      </w:r>
      <w:r>
        <w:rPr>
          <w:spacing w:val="7"/>
        </w:rPr>
        <w:t>13</w:t>
      </w:r>
      <w:r>
        <w:rPr>
          <w:spacing w:val="-38"/>
        </w:rPr>
        <w:t xml:space="preserve"> </w:t>
      </w:r>
      <w:r>
        <w:rPr>
          <w:spacing w:val="7"/>
        </w:rPr>
        <w:t>栏，应根据《细则》规定的从事房地产开</w:t>
      </w:r>
      <w:r>
        <w:rPr>
          <w:spacing w:val="6"/>
        </w:rPr>
        <w:t>发所实际发生的各项开发成本的具体数额填</w:t>
      </w:r>
      <w:r>
        <w:t xml:space="preserve"> </w:t>
      </w:r>
      <w:r>
        <w:rPr>
          <w:spacing w:val="-3"/>
        </w:rPr>
        <w:t>写。</w:t>
      </w:r>
    </w:p>
    <w:p w14:paraId="4A9F5242">
      <w:pPr>
        <w:pStyle w:val="2"/>
        <w:spacing w:before="29" w:line="262" w:lineRule="auto"/>
        <w:ind w:left="4" w:right="75" w:firstLine="1"/>
      </w:pPr>
      <w:r>
        <w:t>7.第</w:t>
      </w:r>
      <w:r>
        <w:rPr>
          <w:spacing w:val="-24"/>
        </w:rPr>
        <w:t xml:space="preserve"> </w:t>
      </w:r>
      <w:r>
        <w:t>15</w:t>
      </w:r>
      <w:r>
        <w:rPr>
          <w:spacing w:val="-38"/>
        </w:rPr>
        <w:t xml:space="preserve"> </w:t>
      </w:r>
      <w:r>
        <w:t>栏“利息支出</w:t>
      </w:r>
      <w:r>
        <w:rPr>
          <w:spacing w:val="-72"/>
        </w:rPr>
        <w:t xml:space="preserve"> </w:t>
      </w:r>
      <w:r>
        <w:t>”，按纳税人进行房地产开发实际</w:t>
      </w:r>
      <w:r>
        <w:rPr>
          <w:spacing w:val="-1"/>
        </w:rPr>
        <w:t>发生的利息支出中符合《细则》第七条第（三）</w:t>
      </w:r>
      <w:r>
        <w:t xml:space="preserve"> </w:t>
      </w:r>
      <w:r>
        <w:rPr>
          <w:spacing w:val="9"/>
        </w:rPr>
        <w:t>项规定的数额填写。如果不单独计算利息支出的，则本栏数额填写为“0</w:t>
      </w:r>
      <w:r>
        <w:rPr>
          <w:spacing w:val="-65"/>
        </w:rPr>
        <w:t xml:space="preserve"> </w:t>
      </w:r>
      <w:r>
        <w:rPr>
          <w:spacing w:val="9"/>
        </w:rPr>
        <w:t>”。</w:t>
      </w:r>
    </w:p>
    <w:p w14:paraId="33EBD8A5">
      <w:pPr>
        <w:pStyle w:val="2"/>
        <w:spacing w:before="33" w:line="228" w:lineRule="auto"/>
        <w:ind w:left="1"/>
      </w:pPr>
      <w:r>
        <w:rPr>
          <w:spacing w:val="7"/>
        </w:rPr>
        <w:t>8.第</w:t>
      </w:r>
      <w:r>
        <w:rPr>
          <w:spacing w:val="-12"/>
        </w:rPr>
        <w:t xml:space="preserve"> </w:t>
      </w:r>
      <w:r>
        <w:rPr>
          <w:spacing w:val="7"/>
        </w:rPr>
        <w:t>16</w:t>
      </w:r>
      <w:r>
        <w:rPr>
          <w:spacing w:val="-38"/>
        </w:rPr>
        <w:t xml:space="preserve"> </w:t>
      </w:r>
      <w:r>
        <w:rPr>
          <w:spacing w:val="7"/>
        </w:rPr>
        <w:t>栏“其他房地产开发费用</w:t>
      </w:r>
      <w:r>
        <w:rPr>
          <w:spacing w:val="-70"/>
        </w:rPr>
        <w:t xml:space="preserve"> </w:t>
      </w:r>
      <w:r>
        <w:rPr>
          <w:spacing w:val="7"/>
        </w:rPr>
        <w:t>”，应根据《细则》第七条第（三）项的规定填写。</w:t>
      </w:r>
    </w:p>
    <w:p w14:paraId="36A02689">
      <w:pPr>
        <w:pStyle w:val="2"/>
        <w:spacing w:before="53" w:line="228" w:lineRule="auto"/>
        <w:ind w:left="1"/>
      </w:pPr>
      <w:r>
        <w:rPr>
          <w:spacing w:val="7"/>
        </w:rPr>
        <w:t>9.第</w:t>
      </w:r>
      <w:r>
        <w:rPr>
          <w:spacing w:val="-5"/>
        </w:rPr>
        <w:t xml:space="preserve"> </w:t>
      </w:r>
      <w:r>
        <w:rPr>
          <w:spacing w:val="7"/>
        </w:rPr>
        <w:t>18</w:t>
      </w:r>
      <w:r>
        <w:rPr>
          <w:spacing w:val="-38"/>
        </w:rPr>
        <w:t xml:space="preserve"> </w:t>
      </w:r>
      <w:r>
        <w:rPr>
          <w:spacing w:val="7"/>
        </w:rPr>
        <w:t>栏至</w:t>
      </w:r>
      <w:r>
        <w:rPr>
          <w:spacing w:val="-35"/>
        </w:rPr>
        <w:t xml:space="preserve"> </w:t>
      </w:r>
      <w:r>
        <w:rPr>
          <w:spacing w:val="7"/>
        </w:rPr>
        <w:t>20</w:t>
      </w:r>
      <w:r>
        <w:rPr>
          <w:spacing w:val="-40"/>
        </w:rPr>
        <w:t xml:space="preserve"> </w:t>
      </w:r>
      <w:r>
        <w:rPr>
          <w:spacing w:val="7"/>
        </w:rPr>
        <w:t>栏，按纳税人转让房地产时所实际缴纳的税金数额（不包括增值税）填写。</w:t>
      </w:r>
    </w:p>
    <w:p w14:paraId="011C80E4">
      <w:pPr>
        <w:pStyle w:val="2"/>
        <w:spacing w:before="53" w:line="228" w:lineRule="auto"/>
        <w:ind w:left="16"/>
      </w:pPr>
      <w:r>
        <w:rPr>
          <w:spacing w:val="9"/>
        </w:rPr>
        <w:t>10.第</w:t>
      </w:r>
      <w:r>
        <w:rPr>
          <w:spacing w:val="-35"/>
        </w:rPr>
        <w:t xml:space="preserve"> </w:t>
      </w:r>
      <w:r>
        <w:rPr>
          <w:spacing w:val="9"/>
        </w:rPr>
        <w:t>21</w:t>
      </w:r>
      <w:r>
        <w:rPr>
          <w:spacing w:val="-38"/>
        </w:rPr>
        <w:t xml:space="preserve"> </w:t>
      </w:r>
      <w:r>
        <w:rPr>
          <w:spacing w:val="9"/>
        </w:rPr>
        <w:t>栏“财政部规定的其他扣除项目</w:t>
      </w:r>
      <w:r>
        <w:rPr>
          <w:spacing w:val="-70"/>
        </w:rPr>
        <w:t xml:space="preserve"> </w:t>
      </w:r>
      <w:r>
        <w:rPr>
          <w:spacing w:val="9"/>
        </w:rPr>
        <w:t>”，是指根据《</w:t>
      </w:r>
      <w:r>
        <w:rPr>
          <w:spacing w:val="8"/>
        </w:rPr>
        <w:t>条例》《细则》等有关规定所确定的财政</w:t>
      </w:r>
    </w:p>
    <w:p w14:paraId="2B3BB9B0">
      <w:pPr>
        <w:pStyle w:val="2"/>
        <w:spacing w:before="53" w:line="228" w:lineRule="auto"/>
        <w:ind w:left="3"/>
      </w:pPr>
      <w:r>
        <w:rPr>
          <w:spacing w:val="8"/>
        </w:rPr>
        <w:t>部规定的扣除项目的合计数。</w:t>
      </w:r>
    </w:p>
    <w:p w14:paraId="13F33D19">
      <w:pPr>
        <w:pStyle w:val="2"/>
        <w:spacing w:before="52" w:line="228" w:lineRule="auto"/>
        <w:ind w:left="16"/>
      </w:pPr>
      <w:r>
        <w:rPr>
          <w:spacing w:val="7"/>
        </w:rPr>
        <w:t>11.第</w:t>
      </w:r>
      <w:r>
        <w:rPr>
          <w:spacing w:val="-37"/>
        </w:rPr>
        <w:t xml:space="preserve"> </w:t>
      </w:r>
      <w:r>
        <w:rPr>
          <w:spacing w:val="7"/>
        </w:rPr>
        <w:t>22</w:t>
      </w:r>
      <w:r>
        <w:rPr>
          <w:spacing w:val="-37"/>
        </w:rPr>
        <w:t xml:space="preserve"> </w:t>
      </w:r>
      <w:r>
        <w:rPr>
          <w:spacing w:val="7"/>
        </w:rPr>
        <w:t>栏“代收费用</w:t>
      </w:r>
      <w:r>
        <w:rPr>
          <w:spacing w:val="-70"/>
        </w:rPr>
        <w:t xml:space="preserve"> </w:t>
      </w:r>
      <w:r>
        <w:rPr>
          <w:spacing w:val="7"/>
        </w:rPr>
        <w:t>”，纳税人整体</w:t>
      </w:r>
      <w:r>
        <w:rPr>
          <w:spacing w:val="6"/>
        </w:rPr>
        <w:t>转让在建工程时，不填写本项。</w:t>
      </w:r>
    </w:p>
    <w:p w14:paraId="35FFF510">
      <w:pPr>
        <w:pStyle w:val="2"/>
        <w:spacing w:before="53" w:line="267" w:lineRule="auto"/>
        <w:ind w:right="165" w:firstLine="16"/>
        <w:jc w:val="both"/>
      </w:pPr>
      <w:r>
        <w:rPr>
          <w:spacing w:val="8"/>
        </w:rPr>
        <w:t>12.第</w:t>
      </w:r>
      <w:r>
        <w:rPr>
          <w:spacing w:val="-19"/>
        </w:rPr>
        <w:t xml:space="preserve"> </w:t>
      </w:r>
      <w:r>
        <w:rPr>
          <w:spacing w:val="8"/>
        </w:rPr>
        <w:t>25</w:t>
      </w:r>
      <w:r>
        <w:rPr>
          <w:spacing w:val="-38"/>
        </w:rPr>
        <w:t xml:space="preserve"> </w:t>
      </w:r>
      <w:r>
        <w:rPr>
          <w:spacing w:val="8"/>
        </w:rPr>
        <w:t>栏“适用税率（核定征收率）</w:t>
      </w:r>
      <w:r>
        <w:rPr>
          <w:spacing w:val="-59"/>
        </w:rPr>
        <w:t xml:space="preserve"> </w:t>
      </w:r>
      <w:r>
        <w:rPr>
          <w:spacing w:val="8"/>
        </w:rPr>
        <w:t>”，适用查账征收方式的纳税人应根据《条例》规定的四级</w:t>
      </w:r>
      <w:r>
        <w:t xml:space="preserve"> </w:t>
      </w:r>
      <w:r>
        <w:rPr>
          <w:spacing w:val="11"/>
        </w:rPr>
        <w:t>超率累进税率，按所适用的最高一级税率填写；适用核定征收方式的纳</w:t>
      </w:r>
      <w:r>
        <w:rPr>
          <w:spacing w:val="10"/>
        </w:rPr>
        <w:t>税人应根据主管税务机关确</w:t>
      </w:r>
      <w:r>
        <w:t xml:space="preserve"> </w:t>
      </w:r>
      <w:r>
        <w:rPr>
          <w:spacing w:val="8"/>
        </w:rPr>
        <w:t>定的核定征收率填写。</w:t>
      </w:r>
    </w:p>
    <w:p w14:paraId="281E113D">
      <w:pPr>
        <w:pStyle w:val="2"/>
        <w:spacing w:before="32" w:line="228" w:lineRule="auto"/>
        <w:ind w:left="16"/>
      </w:pPr>
      <w:r>
        <w:rPr>
          <w:spacing w:val="7"/>
        </w:rPr>
        <w:t>13.第</w:t>
      </w:r>
      <w:r>
        <w:rPr>
          <w:spacing w:val="-25"/>
        </w:rPr>
        <w:t xml:space="preserve"> </w:t>
      </w:r>
      <w:r>
        <w:rPr>
          <w:spacing w:val="7"/>
        </w:rPr>
        <w:t>26</w:t>
      </w:r>
      <w:r>
        <w:rPr>
          <w:spacing w:val="-38"/>
        </w:rPr>
        <w:t xml:space="preserve"> </w:t>
      </w:r>
      <w:r>
        <w:rPr>
          <w:spacing w:val="7"/>
        </w:rPr>
        <w:t>栏“速算扣除系数</w:t>
      </w:r>
      <w:r>
        <w:rPr>
          <w:spacing w:val="-70"/>
        </w:rPr>
        <w:t xml:space="preserve"> </w:t>
      </w:r>
      <w:r>
        <w:rPr>
          <w:spacing w:val="7"/>
        </w:rPr>
        <w:t>”，应根据《细则》第十条的规定找出相关速算扣除系数填写。</w:t>
      </w:r>
    </w:p>
    <w:p w14:paraId="1B89E219">
      <w:pPr>
        <w:pStyle w:val="2"/>
        <w:spacing w:before="53" w:line="267" w:lineRule="auto"/>
        <w:ind w:firstLine="16"/>
        <w:jc w:val="both"/>
      </w:pPr>
      <w:r>
        <w:rPr>
          <w:spacing w:val="8"/>
        </w:rPr>
        <w:t>14.第</w:t>
      </w:r>
      <w:r>
        <w:rPr>
          <w:spacing w:val="-24"/>
        </w:rPr>
        <w:t xml:space="preserve"> </w:t>
      </w:r>
      <w:r>
        <w:rPr>
          <w:spacing w:val="8"/>
        </w:rPr>
        <w:t>28、30、32</w:t>
      </w:r>
      <w:r>
        <w:rPr>
          <w:spacing w:val="-38"/>
        </w:rPr>
        <w:t xml:space="preserve"> </w:t>
      </w:r>
      <w:r>
        <w:rPr>
          <w:spacing w:val="8"/>
        </w:rPr>
        <w:t>栏“减免性质代码和项目名称</w:t>
      </w:r>
      <w:r>
        <w:rPr>
          <w:spacing w:val="-70"/>
        </w:rPr>
        <w:t xml:space="preserve"> </w:t>
      </w:r>
      <w:r>
        <w:rPr>
          <w:spacing w:val="8"/>
        </w:rPr>
        <w:t>”：按照税务机关最新制发的减免税政策代码表中</w:t>
      </w:r>
      <w:r>
        <w:t xml:space="preserve">  </w:t>
      </w:r>
      <w:r>
        <w:rPr>
          <w:spacing w:val="10"/>
        </w:rPr>
        <w:t>最细项减免性质代码填报。表第</w:t>
      </w:r>
      <w:r>
        <w:rPr>
          <w:spacing w:val="-39"/>
        </w:rPr>
        <w:t xml:space="preserve"> </w:t>
      </w:r>
      <w:r>
        <w:rPr>
          <w:spacing w:val="10"/>
        </w:rPr>
        <w:t>29、31、33</w:t>
      </w:r>
      <w:r>
        <w:rPr>
          <w:spacing w:val="-38"/>
        </w:rPr>
        <w:t xml:space="preserve"> </w:t>
      </w:r>
      <w:r>
        <w:rPr>
          <w:spacing w:val="10"/>
        </w:rPr>
        <w:t>栏“减免税额</w:t>
      </w:r>
      <w:r>
        <w:rPr>
          <w:spacing w:val="-72"/>
        </w:rPr>
        <w:t xml:space="preserve"> </w:t>
      </w:r>
      <w:r>
        <w:rPr>
          <w:spacing w:val="10"/>
        </w:rPr>
        <w:t>”填写</w:t>
      </w:r>
      <w:r>
        <w:rPr>
          <w:spacing w:val="9"/>
        </w:rPr>
        <w:t>相应“减免性质代码和项目名称</w:t>
      </w:r>
      <w:r>
        <w:rPr>
          <w:spacing w:val="-70"/>
        </w:rPr>
        <w:t xml:space="preserve"> </w:t>
      </w:r>
      <w:r>
        <w:rPr>
          <w:spacing w:val="9"/>
        </w:rPr>
        <w:t>”</w:t>
      </w:r>
      <w:r>
        <w:t xml:space="preserve"> </w:t>
      </w:r>
      <w:r>
        <w:rPr>
          <w:spacing w:val="10"/>
        </w:rPr>
        <w:t>对应的减免税金额，纳税人同时享受多个减免税政</w:t>
      </w:r>
      <w:r>
        <w:rPr>
          <w:spacing w:val="9"/>
        </w:rPr>
        <w:t>策应分别填写，不享受减免税的，不填写此项。</w:t>
      </w:r>
    </w:p>
    <w:p w14:paraId="5D65F455">
      <w:pPr>
        <w:pStyle w:val="2"/>
        <w:spacing w:before="33" w:line="228" w:lineRule="auto"/>
        <w:ind w:left="4"/>
        <w:outlineLvl w:val="2"/>
      </w:pPr>
      <w:r>
        <w:rPr>
          <w:b/>
          <w:bCs/>
          <w:spacing w:val="8"/>
          <w:u w:val="single" w:color="auto"/>
        </w:rPr>
        <w:t>五、从事房地产开发的纳税人清算后尾盘销售适用</w:t>
      </w:r>
    </w:p>
    <w:p w14:paraId="0B035436">
      <w:pPr>
        <w:pStyle w:val="2"/>
        <w:spacing w:before="53" w:line="228" w:lineRule="auto"/>
        <w:ind w:left="10"/>
      </w:pPr>
      <w:r>
        <w:rPr>
          <w:spacing w:val="4"/>
        </w:rPr>
        <w:t>（一）</w:t>
      </w:r>
      <w:r>
        <w:rPr>
          <w:spacing w:val="24"/>
        </w:rPr>
        <w:t xml:space="preserve"> </w:t>
      </w:r>
      <w:r>
        <w:rPr>
          <w:spacing w:val="4"/>
        </w:rPr>
        <w:t>表头项目</w:t>
      </w:r>
    </w:p>
    <w:p w14:paraId="57611445">
      <w:pPr>
        <w:pStyle w:val="2"/>
        <w:spacing w:before="53" w:line="262" w:lineRule="auto"/>
        <w:ind w:left="7" w:right="167" w:firstLine="8"/>
      </w:pPr>
      <w:r>
        <w:rPr>
          <w:spacing w:val="10"/>
        </w:rPr>
        <w:t>1.本表适用于从事房地产开发并转让的纳税人，在清算后尾盘销售时填报，各行次应按不同房产类</w:t>
      </w:r>
      <w:r>
        <w:rPr>
          <w:spacing w:val="2"/>
        </w:rPr>
        <w:t xml:space="preserve"> </w:t>
      </w:r>
      <w:r>
        <w:rPr>
          <w:spacing w:val="5"/>
        </w:rPr>
        <w:t>型分别填写。</w:t>
      </w:r>
    </w:p>
    <w:p w14:paraId="4911E83E">
      <w:pPr>
        <w:pStyle w:val="2"/>
        <w:spacing w:before="32" w:line="228" w:lineRule="auto"/>
        <w:ind w:left="3"/>
      </w:pPr>
      <w:r>
        <w:rPr>
          <w:spacing w:val="9"/>
        </w:rPr>
        <w:t>2.税款所属期是房地产开发项目尾盘销售收入的纳税义务</w:t>
      </w:r>
      <w:r>
        <w:rPr>
          <w:spacing w:val="8"/>
        </w:rPr>
        <w:t>发生时间。</w:t>
      </w:r>
    </w:p>
    <w:p w14:paraId="2AD4872D">
      <w:pPr>
        <w:pStyle w:val="2"/>
        <w:spacing w:before="53" w:line="267" w:lineRule="auto"/>
        <w:ind w:left="2" w:right="165" w:firstLine="2"/>
      </w:pPr>
      <w:r>
        <w:rPr>
          <w:spacing w:val="10"/>
        </w:rPr>
        <w:t>3.项目名称填写纳税人所开发并转让的且经国家有关部门审批的房地产开发项目全称；项目编码为</w:t>
      </w:r>
      <w:r>
        <w:rPr>
          <w:spacing w:val="13"/>
        </w:rPr>
        <w:t xml:space="preserve"> </w:t>
      </w:r>
      <w:r>
        <w:rPr>
          <w:spacing w:val="11"/>
        </w:rPr>
        <w:t>纳税人进行房地产项目登记时，税务机关按照一定的规则赋予的</w:t>
      </w:r>
      <w:r>
        <w:rPr>
          <w:spacing w:val="10"/>
        </w:rPr>
        <w:t>编码，此编码会跟随项目的预缴清</w:t>
      </w:r>
      <w:r>
        <w:t xml:space="preserve"> </w:t>
      </w:r>
      <w:r>
        <w:rPr>
          <w:spacing w:val="7"/>
        </w:rPr>
        <w:t>算尾盘销售全过程。</w:t>
      </w:r>
    </w:p>
    <w:p w14:paraId="0C1437AD">
      <w:pPr>
        <w:pStyle w:val="2"/>
        <w:spacing w:before="32" w:line="262" w:lineRule="auto"/>
        <w:ind w:left="5" w:right="3602" w:hanging="5"/>
      </w:pPr>
      <w:r>
        <w:rPr>
          <w:spacing w:val="8"/>
        </w:rPr>
        <w:t>4.项目总可售面积应与纳税人清算时填报的总可售面积一致。</w:t>
      </w:r>
      <w:r>
        <w:t xml:space="preserve"> </w:t>
      </w:r>
      <w:r>
        <w:rPr>
          <w:spacing w:val="8"/>
        </w:rPr>
        <w:t>5.清算时已售面积应与纳税人清算时填报的已售面积一致。</w:t>
      </w:r>
    </w:p>
    <w:p w14:paraId="53F3F07D">
      <w:pPr>
        <w:pStyle w:val="2"/>
        <w:spacing w:before="33" w:line="228" w:lineRule="auto"/>
        <w:ind w:left="2"/>
      </w:pPr>
      <w:r>
        <w:rPr>
          <w:spacing w:val="9"/>
        </w:rPr>
        <w:t>6.清算后剩余可售面积=项目总可售面积</w:t>
      </w:r>
      <w:r>
        <w:rPr>
          <w:spacing w:val="8"/>
        </w:rPr>
        <w:t>－清算时已售面积。</w:t>
      </w:r>
    </w:p>
    <w:p w14:paraId="511C0A9A">
      <w:pPr>
        <w:pStyle w:val="2"/>
        <w:spacing w:before="52" w:line="229" w:lineRule="auto"/>
        <w:ind w:left="10"/>
      </w:pPr>
      <w:r>
        <w:rPr>
          <w:spacing w:val="7"/>
        </w:rPr>
        <w:t>（二）表中项目</w:t>
      </w:r>
    </w:p>
    <w:p w14:paraId="0EAC44C1">
      <w:pPr>
        <w:pStyle w:val="2"/>
        <w:spacing w:before="52" w:line="262" w:lineRule="auto"/>
        <w:ind w:right="167" w:firstLine="15"/>
      </w:pPr>
      <w:r>
        <w:rPr>
          <w:spacing w:val="9"/>
        </w:rPr>
        <w:t>1.第</w:t>
      </w:r>
      <w:r>
        <w:rPr>
          <w:spacing w:val="-21"/>
        </w:rPr>
        <w:t xml:space="preserve"> </w:t>
      </w:r>
      <w:r>
        <w:rPr>
          <w:spacing w:val="9"/>
        </w:rPr>
        <w:t>1</w:t>
      </w:r>
      <w:r>
        <w:rPr>
          <w:spacing w:val="-38"/>
        </w:rPr>
        <w:t xml:space="preserve"> </w:t>
      </w:r>
      <w:r>
        <w:rPr>
          <w:spacing w:val="9"/>
        </w:rPr>
        <w:t>栏“转让房地产收入总额</w:t>
      </w:r>
      <w:r>
        <w:rPr>
          <w:spacing w:val="-70"/>
        </w:rPr>
        <w:t xml:space="preserve"> </w:t>
      </w:r>
      <w:r>
        <w:rPr>
          <w:spacing w:val="9"/>
        </w:rPr>
        <w:t>”，按纳</w:t>
      </w:r>
      <w:r>
        <w:rPr>
          <w:spacing w:val="8"/>
        </w:rPr>
        <w:t>税人在转让房地产开发项目所取得的全部收入额（不含增</w:t>
      </w:r>
      <w:r>
        <w:t xml:space="preserve"> </w:t>
      </w:r>
      <w:r>
        <w:rPr>
          <w:spacing w:val="6"/>
        </w:rPr>
        <w:t>值税）填写。</w:t>
      </w:r>
    </w:p>
    <w:p w14:paraId="4DB26DFA">
      <w:pPr>
        <w:pStyle w:val="2"/>
        <w:spacing w:before="33" w:line="262" w:lineRule="auto"/>
        <w:ind w:left="2" w:right="183"/>
      </w:pPr>
      <w:r>
        <w:rPr>
          <w:spacing w:val="9"/>
        </w:rPr>
        <w:t>2.第</w:t>
      </w:r>
      <w:r>
        <w:rPr>
          <w:spacing w:val="-34"/>
        </w:rPr>
        <w:t xml:space="preserve"> </w:t>
      </w:r>
      <w:r>
        <w:rPr>
          <w:spacing w:val="9"/>
        </w:rPr>
        <w:t>2</w:t>
      </w:r>
      <w:r>
        <w:rPr>
          <w:spacing w:val="-38"/>
        </w:rPr>
        <w:t xml:space="preserve"> </w:t>
      </w:r>
      <w:r>
        <w:rPr>
          <w:spacing w:val="9"/>
        </w:rPr>
        <w:t>栏“货币收入</w:t>
      </w:r>
      <w:r>
        <w:rPr>
          <w:spacing w:val="-70"/>
        </w:rPr>
        <w:t xml:space="preserve"> </w:t>
      </w:r>
      <w:r>
        <w:rPr>
          <w:spacing w:val="9"/>
        </w:rPr>
        <w:t>”，按纳税人转让房地产开发项目所取得的</w:t>
      </w:r>
      <w:r>
        <w:rPr>
          <w:spacing w:val="8"/>
        </w:rPr>
        <w:t>货币形态的收入额（不含增值税）</w:t>
      </w:r>
      <w:r>
        <w:t xml:space="preserve"> </w:t>
      </w:r>
      <w:r>
        <w:rPr>
          <w:spacing w:val="2"/>
        </w:rPr>
        <w:t>填写。</w:t>
      </w:r>
    </w:p>
    <w:p w14:paraId="3F036FC2">
      <w:pPr>
        <w:pStyle w:val="2"/>
        <w:spacing w:before="32" w:line="262" w:lineRule="auto"/>
        <w:ind w:left="9" w:right="167" w:hanging="4"/>
      </w:pPr>
      <w:r>
        <w:rPr>
          <w:spacing w:val="9"/>
        </w:rPr>
        <w:t>3.第</w:t>
      </w:r>
      <w:r>
        <w:rPr>
          <w:spacing w:val="-33"/>
        </w:rPr>
        <w:t xml:space="preserve"> </w:t>
      </w:r>
      <w:r>
        <w:rPr>
          <w:spacing w:val="9"/>
        </w:rPr>
        <w:t>3</w:t>
      </w:r>
      <w:r>
        <w:rPr>
          <w:spacing w:val="-38"/>
        </w:rPr>
        <w:t xml:space="preserve"> </w:t>
      </w:r>
      <w:r>
        <w:rPr>
          <w:spacing w:val="9"/>
        </w:rPr>
        <w:t>栏“实物收入及其他收入</w:t>
      </w:r>
      <w:r>
        <w:rPr>
          <w:spacing w:val="-70"/>
        </w:rPr>
        <w:t xml:space="preserve"> </w:t>
      </w:r>
      <w:r>
        <w:rPr>
          <w:spacing w:val="9"/>
        </w:rPr>
        <w:t>”，按纳税人转让房地产开发项目所取得的实物形态的收入和</w:t>
      </w:r>
      <w:r>
        <w:rPr>
          <w:spacing w:val="8"/>
        </w:rPr>
        <w:t>无形</w:t>
      </w:r>
      <w:r>
        <w:t xml:space="preserve"> </w:t>
      </w:r>
      <w:r>
        <w:rPr>
          <w:spacing w:val="8"/>
        </w:rPr>
        <w:t>资产等其他形式的收入额（不含增值税）填写。</w:t>
      </w:r>
    </w:p>
    <w:p w14:paraId="5208A9BB">
      <w:pPr>
        <w:pStyle w:val="2"/>
        <w:spacing w:before="32" w:line="267" w:lineRule="auto"/>
        <w:ind w:left="1" w:right="166" w:hanging="1"/>
        <w:jc w:val="both"/>
      </w:pPr>
      <w:r>
        <w:rPr>
          <w:spacing w:val="9"/>
        </w:rPr>
        <w:t>4.第</w:t>
      </w:r>
      <w:r>
        <w:rPr>
          <w:spacing w:val="-27"/>
        </w:rPr>
        <w:t xml:space="preserve"> </w:t>
      </w:r>
      <w:r>
        <w:rPr>
          <w:spacing w:val="9"/>
        </w:rPr>
        <w:t>4</w:t>
      </w:r>
      <w:r>
        <w:rPr>
          <w:spacing w:val="-38"/>
        </w:rPr>
        <w:t xml:space="preserve"> </w:t>
      </w:r>
      <w:r>
        <w:rPr>
          <w:spacing w:val="9"/>
        </w:rPr>
        <w:t>栏“视同销售收入</w:t>
      </w:r>
      <w:r>
        <w:rPr>
          <w:spacing w:val="-73"/>
        </w:rPr>
        <w:t xml:space="preserve"> </w:t>
      </w:r>
      <w:r>
        <w:rPr>
          <w:spacing w:val="9"/>
        </w:rPr>
        <w:t>”，纳税人将开发产品用于职工福利、奖励、对外投资、分配给股东或投</w:t>
      </w:r>
      <w:r>
        <w:t xml:space="preserve"> </w:t>
      </w:r>
      <w:r>
        <w:rPr>
          <w:spacing w:val="13"/>
        </w:rPr>
        <w:t>资人、抵偿债务、换取其他单位和个人的非货币性资产等，发生所有权转移时应视同销售房地产,</w:t>
      </w:r>
      <w:r>
        <w:t xml:space="preserve"> </w:t>
      </w:r>
      <w:r>
        <w:rPr>
          <w:spacing w:val="8"/>
        </w:rPr>
        <w:t>其确认收入不含增值税。</w:t>
      </w:r>
    </w:p>
    <w:p w14:paraId="0768DA23">
      <w:pPr>
        <w:pStyle w:val="2"/>
        <w:spacing w:before="33" w:line="267" w:lineRule="auto"/>
        <w:ind w:left="2" w:right="95" w:firstLine="2"/>
        <w:jc w:val="both"/>
      </w:pPr>
      <w:r>
        <w:rPr>
          <w:spacing w:val="6"/>
        </w:rPr>
        <w:t>5.第</w:t>
      </w:r>
      <w:r>
        <w:rPr>
          <w:spacing w:val="-37"/>
        </w:rPr>
        <w:t xml:space="preserve"> </w:t>
      </w:r>
      <w:r>
        <w:rPr>
          <w:spacing w:val="6"/>
        </w:rPr>
        <w:t>6</w:t>
      </w:r>
      <w:r>
        <w:rPr>
          <w:spacing w:val="-38"/>
        </w:rPr>
        <w:t xml:space="preserve"> </w:t>
      </w:r>
      <w:r>
        <w:rPr>
          <w:spacing w:val="6"/>
        </w:rPr>
        <w:t>栏“本次清算后尾盘销售的销售面积</w:t>
      </w:r>
      <w:r>
        <w:rPr>
          <w:spacing w:val="-70"/>
        </w:rPr>
        <w:t xml:space="preserve"> </w:t>
      </w:r>
      <w:r>
        <w:rPr>
          <w:spacing w:val="6"/>
        </w:rPr>
        <w:t>”，按申报税款所属期纳税人尾盘销售的建筑面积填报。</w:t>
      </w:r>
      <w:r>
        <w:t xml:space="preserve"> </w:t>
      </w:r>
      <w:r>
        <w:rPr>
          <w:spacing w:val="7"/>
        </w:rPr>
        <w:t>6.第</w:t>
      </w:r>
      <w:r>
        <w:rPr>
          <w:spacing w:val="-34"/>
        </w:rPr>
        <w:t xml:space="preserve"> </w:t>
      </w:r>
      <w:r>
        <w:rPr>
          <w:spacing w:val="7"/>
        </w:rPr>
        <w:t>7</w:t>
      </w:r>
      <w:r>
        <w:rPr>
          <w:spacing w:val="-38"/>
        </w:rPr>
        <w:t xml:space="preserve"> </w:t>
      </w:r>
      <w:r>
        <w:rPr>
          <w:spacing w:val="7"/>
        </w:rPr>
        <w:t>栏“单位成本费用</w:t>
      </w:r>
      <w:r>
        <w:rPr>
          <w:spacing w:val="-73"/>
        </w:rPr>
        <w:t xml:space="preserve"> </w:t>
      </w:r>
      <w:r>
        <w:rPr>
          <w:spacing w:val="7"/>
        </w:rPr>
        <w:t>”。单位成本费用=清算申报时或清算审核确定</w:t>
      </w:r>
      <w:r>
        <w:rPr>
          <w:spacing w:val="6"/>
        </w:rPr>
        <w:t>的扣除项目金额÷清算的总</w:t>
      </w:r>
      <w:r>
        <w:t xml:space="preserve"> </w:t>
      </w:r>
      <w:r>
        <w:rPr>
          <w:spacing w:val="9"/>
        </w:rPr>
        <w:t>已售面积。公式中的“扣除项目金额</w:t>
      </w:r>
      <w:r>
        <w:rPr>
          <w:spacing w:val="-70"/>
        </w:rPr>
        <w:t xml:space="preserve"> </w:t>
      </w:r>
      <w:r>
        <w:rPr>
          <w:spacing w:val="9"/>
        </w:rPr>
        <w:t>”不包括清算时扣除的</w:t>
      </w:r>
      <w:r>
        <w:rPr>
          <w:spacing w:val="8"/>
        </w:rPr>
        <w:t>“与转让房地产有关的税金</w:t>
      </w:r>
      <w:r>
        <w:rPr>
          <w:spacing w:val="-70"/>
        </w:rPr>
        <w:t xml:space="preserve"> </w:t>
      </w:r>
      <w:r>
        <w:rPr>
          <w:spacing w:val="8"/>
        </w:rPr>
        <w:t>”。</w:t>
      </w:r>
    </w:p>
    <w:p w14:paraId="46825491">
      <w:pPr>
        <w:pStyle w:val="2"/>
        <w:spacing w:before="32" w:line="267" w:lineRule="auto"/>
        <w:ind w:left="2" w:right="160" w:firstLine="3"/>
        <w:jc w:val="both"/>
      </w:pPr>
      <w:r>
        <w:rPr>
          <w:spacing w:val="7"/>
        </w:rPr>
        <w:t>7.第</w:t>
      </w:r>
      <w:r>
        <w:rPr>
          <w:spacing w:val="-24"/>
        </w:rPr>
        <w:t xml:space="preserve"> </w:t>
      </w:r>
      <w:r>
        <w:rPr>
          <w:spacing w:val="7"/>
        </w:rPr>
        <w:t>14</w:t>
      </w:r>
      <w:r>
        <w:rPr>
          <w:spacing w:val="-38"/>
        </w:rPr>
        <w:t xml:space="preserve"> </w:t>
      </w:r>
      <w:r>
        <w:rPr>
          <w:spacing w:val="7"/>
        </w:rPr>
        <w:t>栏“适用税率（核定征收率）</w:t>
      </w:r>
      <w:r>
        <w:rPr>
          <w:spacing w:val="-68"/>
        </w:rPr>
        <w:t xml:space="preserve"> </w:t>
      </w:r>
      <w:r>
        <w:rPr>
          <w:spacing w:val="7"/>
        </w:rPr>
        <w:t>”，</w:t>
      </w:r>
      <w:r>
        <w:rPr>
          <w:spacing w:val="6"/>
        </w:rPr>
        <w:t>适用查账征收方式的纳税人应根据《条例》规定的四级超</w:t>
      </w:r>
      <w:r>
        <w:t xml:space="preserve"> </w:t>
      </w:r>
      <w:r>
        <w:rPr>
          <w:spacing w:val="11"/>
        </w:rPr>
        <w:t>率累进税率，按所适用的最高一级税率填写；适用核定征收方式</w:t>
      </w:r>
      <w:r>
        <w:rPr>
          <w:spacing w:val="10"/>
        </w:rPr>
        <w:t>的纳税人应根据主管税务机关确定</w:t>
      </w:r>
      <w:r>
        <w:t xml:space="preserve"> </w:t>
      </w:r>
      <w:r>
        <w:rPr>
          <w:spacing w:val="7"/>
        </w:rPr>
        <w:t>的核定征收率填写。</w:t>
      </w:r>
    </w:p>
    <w:p w14:paraId="5ABE35A8">
      <w:pPr>
        <w:pStyle w:val="2"/>
        <w:spacing w:before="32" w:line="228" w:lineRule="auto"/>
        <w:ind w:left="1"/>
      </w:pPr>
      <w:r>
        <w:rPr>
          <w:spacing w:val="7"/>
        </w:rPr>
        <w:t>8.第</w:t>
      </w:r>
      <w:r>
        <w:rPr>
          <w:spacing w:val="-6"/>
        </w:rPr>
        <w:t xml:space="preserve"> </w:t>
      </w:r>
      <w:r>
        <w:rPr>
          <w:spacing w:val="7"/>
        </w:rPr>
        <w:t>15</w:t>
      </w:r>
      <w:r>
        <w:rPr>
          <w:spacing w:val="-38"/>
        </w:rPr>
        <w:t xml:space="preserve"> </w:t>
      </w:r>
      <w:r>
        <w:rPr>
          <w:spacing w:val="7"/>
        </w:rPr>
        <w:t>栏“速算扣除系数</w:t>
      </w:r>
      <w:r>
        <w:rPr>
          <w:spacing w:val="-70"/>
        </w:rPr>
        <w:t xml:space="preserve"> </w:t>
      </w:r>
      <w:r>
        <w:rPr>
          <w:spacing w:val="7"/>
        </w:rPr>
        <w:t>”，应根据《细则》第十条的规定找出相关速算扣除系数填写。</w:t>
      </w:r>
    </w:p>
    <w:p w14:paraId="65FC7758">
      <w:pPr>
        <w:spacing w:line="228" w:lineRule="auto"/>
        <w:sectPr>
          <w:footerReference r:id="rId11" w:type="default"/>
          <w:pgSz w:w="11906" w:h="16839"/>
          <w:pgMar w:top="1152" w:right="1252" w:bottom="770" w:left="1425" w:header="0" w:footer="607" w:gutter="0"/>
          <w:cols w:space="720" w:num="1"/>
        </w:sectPr>
      </w:pPr>
    </w:p>
    <w:p w14:paraId="27431692">
      <w:pPr>
        <w:pStyle w:val="2"/>
        <w:spacing w:before="42" w:line="267" w:lineRule="auto"/>
        <w:ind w:right="203"/>
      </w:pPr>
      <w:r>
        <w:rPr>
          <w:spacing w:val="6"/>
        </w:rPr>
        <w:t>9.第</w:t>
      </w:r>
      <w:r>
        <w:rPr>
          <w:spacing w:val="-13"/>
        </w:rPr>
        <w:t xml:space="preserve"> </w:t>
      </w:r>
      <w:r>
        <w:rPr>
          <w:spacing w:val="6"/>
        </w:rPr>
        <w:t>17、19、21</w:t>
      </w:r>
      <w:r>
        <w:rPr>
          <w:spacing w:val="-40"/>
        </w:rPr>
        <w:t xml:space="preserve"> </w:t>
      </w:r>
      <w:r>
        <w:rPr>
          <w:spacing w:val="6"/>
        </w:rPr>
        <w:t>栏“减免性质代码和项目名称</w:t>
      </w:r>
      <w:r>
        <w:rPr>
          <w:spacing w:val="-72"/>
        </w:rPr>
        <w:t xml:space="preserve"> </w:t>
      </w:r>
      <w:r>
        <w:rPr>
          <w:spacing w:val="6"/>
        </w:rPr>
        <w:t>”：按照税务机关最新制发的减免税政策代码表中最</w:t>
      </w:r>
      <w:r>
        <w:t xml:space="preserve"> </w:t>
      </w:r>
      <w:r>
        <w:rPr>
          <w:spacing w:val="6"/>
        </w:rPr>
        <w:t>细项减免性质代码填报。表第</w:t>
      </w:r>
      <w:r>
        <w:rPr>
          <w:spacing w:val="-24"/>
        </w:rPr>
        <w:t xml:space="preserve"> </w:t>
      </w:r>
      <w:r>
        <w:rPr>
          <w:spacing w:val="6"/>
        </w:rPr>
        <w:t>18、20、22</w:t>
      </w:r>
      <w:r>
        <w:rPr>
          <w:spacing w:val="-40"/>
        </w:rPr>
        <w:t xml:space="preserve"> </w:t>
      </w:r>
      <w:r>
        <w:rPr>
          <w:spacing w:val="6"/>
        </w:rPr>
        <w:t>栏“减免税额</w:t>
      </w:r>
      <w:r>
        <w:rPr>
          <w:spacing w:val="-73"/>
        </w:rPr>
        <w:t xml:space="preserve"> </w:t>
      </w:r>
      <w:r>
        <w:rPr>
          <w:spacing w:val="6"/>
        </w:rPr>
        <w:t>”填写相应“减免性质代码和项目名称</w:t>
      </w:r>
      <w:r>
        <w:rPr>
          <w:spacing w:val="-72"/>
        </w:rPr>
        <w:t xml:space="preserve"> </w:t>
      </w:r>
      <w:r>
        <w:rPr>
          <w:spacing w:val="5"/>
        </w:rPr>
        <w:t>”对</w:t>
      </w:r>
      <w:r>
        <w:t xml:space="preserve"> </w:t>
      </w:r>
      <w:r>
        <w:rPr>
          <w:spacing w:val="10"/>
        </w:rPr>
        <w:t>应的减免税金额，纳税人同时享受多个减免税政</w:t>
      </w:r>
      <w:r>
        <w:rPr>
          <w:spacing w:val="9"/>
        </w:rPr>
        <w:t>策应分别填写，不享受减免税的，不填写此项。</w:t>
      </w:r>
    </w:p>
    <w:p w14:paraId="6B9C3343">
      <w:pPr>
        <w:pStyle w:val="2"/>
        <w:spacing w:before="32" w:line="228" w:lineRule="auto"/>
        <w:ind w:left="16"/>
      </w:pPr>
      <w:r>
        <w:rPr>
          <w:spacing w:val="8"/>
        </w:rPr>
        <w:t>10.表中每栏按照“普通住宅、非普通住</w:t>
      </w:r>
      <w:r>
        <w:rPr>
          <w:spacing w:val="7"/>
        </w:rPr>
        <w:t>宅、其他类型房地产</w:t>
      </w:r>
      <w:r>
        <w:rPr>
          <w:spacing w:val="-70"/>
        </w:rPr>
        <w:t xml:space="preserve"> </w:t>
      </w:r>
      <w:r>
        <w:rPr>
          <w:spacing w:val="7"/>
        </w:rPr>
        <w:t>”分别填写。</w:t>
      </w:r>
    </w:p>
    <w:p w14:paraId="15DA9D9B">
      <w:pPr>
        <w:pStyle w:val="2"/>
        <w:spacing w:before="52" w:line="229" w:lineRule="auto"/>
        <w:ind w:left="2"/>
        <w:outlineLvl w:val="2"/>
      </w:pPr>
      <w:r>
        <w:rPr>
          <w:b/>
          <w:bCs/>
          <w:spacing w:val="8"/>
          <w:u w:val="single" w:color="auto"/>
        </w:rPr>
        <w:t>六、转让旧房及建筑物的纳税人适用</w:t>
      </w:r>
    </w:p>
    <w:p w14:paraId="476DDEC1">
      <w:pPr>
        <w:pStyle w:val="2"/>
        <w:spacing w:before="52" w:line="228" w:lineRule="auto"/>
        <w:ind w:left="10"/>
      </w:pPr>
      <w:r>
        <w:rPr>
          <w:spacing w:val="7"/>
        </w:rPr>
        <w:t>（一）表头项目</w:t>
      </w:r>
    </w:p>
    <w:p w14:paraId="0CEE658A">
      <w:pPr>
        <w:pStyle w:val="2"/>
        <w:spacing w:before="51" w:line="267" w:lineRule="auto"/>
        <w:ind w:right="208" w:firstLine="15"/>
      </w:pPr>
      <w:r>
        <w:rPr>
          <w:spacing w:val="10"/>
        </w:rPr>
        <w:t>1.本表适用于转让旧房及建筑物的纳税人，纳税人应在签订房地产转让合同后的七日内，向房地产</w:t>
      </w:r>
      <w:r>
        <w:rPr>
          <w:spacing w:val="2"/>
        </w:rPr>
        <w:t xml:space="preserve"> </w:t>
      </w:r>
      <w:r>
        <w:rPr>
          <w:spacing w:val="11"/>
        </w:rPr>
        <w:t>所在地主管税务机关填报土地增值税纳税申报表。本表还适用于从事</w:t>
      </w:r>
      <w:r>
        <w:rPr>
          <w:spacing w:val="10"/>
        </w:rPr>
        <w:t>房地产开发的纳税人将开发产</w:t>
      </w:r>
      <w:r>
        <w:t xml:space="preserve"> </w:t>
      </w:r>
      <w:r>
        <w:rPr>
          <w:spacing w:val="10"/>
        </w:rPr>
        <w:t>品转为自用、出租等用途且已达到主管税务</w:t>
      </w:r>
      <w:r>
        <w:rPr>
          <w:spacing w:val="9"/>
        </w:rPr>
        <w:t>机关旧房界定标准后，又将该旧房对外出售的。</w:t>
      </w:r>
    </w:p>
    <w:p w14:paraId="1D3FBBC8">
      <w:pPr>
        <w:pStyle w:val="2"/>
        <w:spacing w:before="32" w:line="267" w:lineRule="auto"/>
        <w:ind w:left="1" w:right="208" w:firstLine="1"/>
      </w:pPr>
      <w:r>
        <w:rPr>
          <w:spacing w:val="10"/>
        </w:rPr>
        <w:t>2.项目名称：从事房地产开发并转让的纳税人填写纳税人所开发并转让的且经国家有关部门审批的</w:t>
      </w:r>
      <w:r>
        <w:rPr>
          <w:spacing w:val="15"/>
        </w:rPr>
        <w:t xml:space="preserve"> </w:t>
      </w:r>
      <w:r>
        <w:rPr>
          <w:spacing w:val="11"/>
        </w:rPr>
        <w:t>房地产开发项目全称，项目编码为纳税人进行房地产项目登记时，</w:t>
      </w:r>
      <w:r>
        <w:rPr>
          <w:spacing w:val="10"/>
        </w:rPr>
        <w:t>税务机关按照一定的规则赋予的</w:t>
      </w:r>
      <w:r>
        <w:t xml:space="preserve"> </w:t>
      </w:r>
      <w:r>
        <w:rPr>
          <w:spacing w:val="9"/>
        </w:rPr>
        <w:t>编码，此编码会跟随项目的预缴清算尾盘销售全过程。</w:t>
      </w:r>
    </w:p>
    <w:p w14:paraId="4B79BABB">
      <w:pPr>
        <w:pStyle w:val="2"/>
        <w:spacing w:before="33" w:line="229" w:lineRule="auto"/>
        <w:ind w:left="10"/>
      </w:pPr>
      <w:r>
        <w:rPr>
          <w:spacing w:val="7"/>
        </w:rPr>
        <w:t>（二）表中项目</w:t>
      </w:r>
    </w:p>
    <w:p w14:paraId="532E0347">
      <w:pPr>
        <w:pStyle w:val="2"/>
        <w:spacing w:before="52" w:line="262" w:lineRule="auto"/>
        <w:ind w:left="2" w:right="208" w:hanging="1"/>
      </w:pPr>
      <w:r>
        <w:rPr>
          <w:spacing w:val="11"/>
        </w:rPr>
        <w:t>本表的各主要项目内容，应根据纳税人转让的房地产项目作为填报</w:t>
      </w:r>
      <w:r>
        <w:rPr>
          <w:spacing w:val="10"/>
        </w:rPr>
        <w:t>对象。纳税人如果同时转让两个</w:t>
      </w:r>
      <w:r>
        <w:t xml:space="preserve"> </w:t>
      </w:r>
      <w:r>
        <w:rPr>
          <w:spacing w:val="8"/>
        </w:rPr>
        <w:t>或两个以上房地产的，应分别填报。</w:t>
      </w:r>
    </w:p>
    <w:p w14:paraId="447AE34D">
      <w:pPr>
        <w:pStyle w:val="2"/>
        <w:spacing w:before="32" w:line="262" w:lineRule="auto"/>
        <w:ind w:left="3" w:right="138" w:firstLine="12"/>
      </w:pPr>
      <w:r>
        <w:rPr>
          <w:spacing w:val="6"/>
        </w:rPr>
        <w:t>1.第</w:t>
      </w:r>
      <w:r>
        <w:rPr>
          <w:spacing w:val="-24"/>
        </w:rPr>
        <w:t xml:space="preserve"> </w:t>
      </w:r>
      <w:r>
        <w:rPr>
          <w:spacing w:val="6"/>
        </w:rPr>
        <w:t>1</w:t>
      </w:r>
      <w:r>
        <w:rPr>
          <w:spacing w:val="-38"/>
        </w:rPr>
        <w:t xml:space="preserve"> </w:t>
      </w:r>
      <w:r>
        <w:rPr>
          <w:spacing w:val="6"/>
        </w:rPr>
        <w:t>栏“转让房地产收入总额</w:t>
      </w:r>
      <w:r>
        <w:rPr>
          <w:spacing w:val="-72"/>
        </w:rPr>
        <w:t xml:space="preserve"> </w:t>
      </w:r>
      <w:r>
        <w:rPr>
          <w:spacing w:val="6"/>
        </w:rPr>
        <w:t>”，按纳税人转让</w:t>
      </w:r>
      <w:r>
        <w:rPr>
          <w:spacing w:val="5"/>
        </w:rPr>
        <w:t>房地产所取得的全部收入额（不含增值税）填写。</w:t>
      </w:r>
      <w:r>
        <w:t xml:space="preserve"> </w:t>
      </w:r>
      <w:r>
        <w:rPr>
          <w:spacing w:val="8"/>
        </w:rPr>
        <w:t>2.第</w:t>
      </w:r>
      <w:r>
        <w:rPr>
          <w:spacing w:val="-36"/>
        </w:rPr>
        <w:t xml:space="preserve"> </w:t>
      </w:r>
      <w:r>
        <w:rPr>
          <w:spacing w:val="8"/>
        </w:rPr>
        <w:t>2</w:t>
      </w:r>
      <w:r>
        <w:rPr>
          <w:spacing w:val="-38"/>
        </w:rPr>
        <w:t xml:space="preserve"> </w:t>
      </w:r>
      <w:r>
        <w:rPr>
          <w:spacing w:val="8"/>
        </w:rPr>
        <w:t>栏“货币收入</w:t>
      </w:r>
      <w:r>
        <w:rPr>
          <w:spacing w:val="-70"/>
        </w:rPr>
        <w:t xml:space="preserve"> </w:t>
      </w:r>
      <w:r>
        <w:rPr>
          <w:spacing w:val="8"/>
        </w:rPr>
        <w:t>”，按纳税人转让房地产所取得的货币形态的收入额（不含增值税）</w:t>
      </w:r>
      <w:r>
        <w:rPr>
          <w:spacing w:val="7"/>
        </w:rPr>
        <w:t>填写。</w:t>
      </w:r>
    </w:p>
    <w:p w14:paraId="455EAE12">
      <w:pPr>
        <w:pStyle w:val="2"/>
        <w:spacing w:before="33" w:line="262" w:lineRule="auto"/>
        <w:ind w:left="2" w:right="210" w:firstLine="2"/>
      </w:pPr>
      <w:r>
        <w:rPr>
          <w:spacing w:val="6"/>
        </w:rPr>
        <w:t>3.第</w:t>
      </w:r>
      <w:r>
        <w:rPr>
          <w:spacing w:val="-34"/>
        </w:rPr>
        <w:t xml:space="preserve"> </w:t>
      </w:r>
      <w:r>
        <w:rPr>
          <w:spacing w:val="6"/>
        </w:rPr>
        <w:t>3、4</w:t>
      </w:r>
      <w:r>
        <w:rPr>
          <w:spacing w:val="-38"/>
        </w:rPr>
        <w:t xml:space="preserve"> </w:t>
      </w:r>
      <w:r>
        <w:rPr>
          <w:spacing w:val="6"/>
        </w:rPr>
        <w:t>栏“实物收入</w:t>
      </w:r>
      <w:r>
        <w:rPr>
          <w:spacing w:val="-72"/>
        </w:rPr>
        <w:t xml:space="preserve"> </w:t>
      </w:r>
      <w:r>
        <w:rPr>
          <w:spacing w:val="6"/>
        </w:rPr>
        <w:t>”“其他收入</w:t>
      </w:r>
      <w:r>
        <w:rPr>
          <w:spacing w:val="-73"/>
        </w:rPr>
        <w:t xml:space="preserve"> </w:t>
      </w:r>
      <w:r>
        <w:rPr>
          <w:spacing w:val="6"/>
        </w:rPr>
        <w:t>”，按纳税人转让房地产所取得的实物形态的收入和无形资产</w:t>
      </w:r>
      <w:r>
        <w:t xml:space="preserve"> </w:t>
      </w:r>
      <w:r>
        <w:rPr>
          <w:spacing w:val="8"/>
        </w:rPr>
        <w:t>等其他形式的收入额（不含增值税）填写。</w:t>
      </w:r>
    </w:p>
    <w:p w14:paraId="553021B9">
      <w:pPr>
        <w:pStyle w:val="2"/>
        <w:spacing w:before="33" w:line="261" w:lineRule="auto"/>
        <w:ind w:left="5" w:right="208" w:hanging="5"/>
      </w:pPr>
      <w:r>
        <w:rPr>
          <w:spacing w:val="9"/>
        </w:rPr>
        <w:t>4.第</w:t>
      </w:r>
      <w:r>
        <w:rPr>
          <w:spacing w:val="-27"/>
        </w:rPr>
        <w:t xml:space="preserve"> </w:t>
      </w:r>
      <w:r>
        <w:rPr>
          <w:spacing w:val="9"/>
        </w:rPr>
        <w:t>6</w:t>
      </w:r>
      <w:r>
        <w:rPr>
          <w:spacing w:val="-38"/>
        </w:rPr>
        <w:t xml:space="preserve"> </w:t>
      </w:r>
      <w:r>
        <w:rPr>
          <w:spacing w:val="9"/>
        </w:rPr>
        <w:t>栏“取得土地使用权所支付的金额</w:t>
      </w:r>
      <w:r>
        <w:rPr>
          <w:spacing w:val="-70"/>
        </w:rPr>
        <w:t xml:space="preserve"> </w:t>
      </w:r>
      <w:r>
        <w:rPr>
          <w:spacing w:val="9"/>
        </w:rPr>
        <w:t>”，按纳税人为取得该房地产项目所需要的土地使用权而</w:t>
      </w:r>
      <w:r>
        <w:t xml:space="preserve"> </w:t>
      </w:r>
      <w:r>
        <w:rPr>
          <w:spacing w:val="9"/>
        </w:rPr>
        <w:t>实际支付（补交）的土地出让金（地价款）及按国家统一规定交纳的有关费用的数额填写。</w:t>
      </w:r>
    </w:p>
    <w:p w14:paraId="79144FF1">
      <w:pPr>
        <w:pStyle w:val="2"/>
        <w:spacing w:before="32" w:line="267" w:lineRule="auto"/>
        <w:ind w:right="208" w:firstLine="4"/>
        <w:jc w:val="both"/>
      </w:pPr>
      <w:r>
        <w:rPr>
          <w:spacing w:val="8"/>
        </w:rPr>
        <w:t>5.第</w:t>
      </w:r>
      <w:r>
        <w:rPr>
          <w:spacing w:val="-22"/>
        </w:rPr>
        <w:t xml:space="preserve"> </w:t>
      </w:r>
      <w:r>
        <w:rPr>
          <w:spacing w:val="8"/>
        </w:rPr>
        <w:t>7</w:t>
      </w:r>
      <w:r>
        <w:rPr>
          <w:spacing w:val="-38"/>
        </w:rPr>
        <w:t xml:space="preserve"> </w:t>
      </w:r>
      <w:r>
        <w:rPr>
          <w:spacing w:val="8"/>
        </w:rPr>
        <w:t>栏“</w:t>
      </w:r>
      <w:r>
        <w:rPr>
          <w:spacing w:val="-66"/>
        </w:rPr>
        <w:t xml:space="preserve"> </w:t>
      </w:r>
      <w:r>
        <w:rPr>
          <w:spacing w:val="8"/>
        </w:rPr>
        <w:t>旧房及建筑物的评估价格</w:t>
      </w:r>
      <w:r>
        <w:rPr>
          <w:spacing w:val="-70"/>
        </w:rPr>
        <w:t xml:space="preserve"> </w:t>
      </w:r>
      <w:r>
        <w:rPr>
          <w:spacing w:val="8"/>
        </w:rPr>
        <w:t>”，是指根据《条例》《细则》等有关规定，按重置成本法评</w:t>
      </w:r>
      <w:r>
        <w:t xml:space="preserve"> </w:t>
      </w:r>
      <w:r>
        <w:rPr>
          <w:spacing w:val="10"/>
        </w:rPr>
        <w:t>估旧房及建筑物并经当地税务机关确认的评估价格的</w:t>
      </w:r>
      <w:r>
        <w:rPr>
          <w:spacing w:val="9"/>
        </w:rPr>
        <w:t>数额。本栏由第</w:t>
      </w:r>
      <w:r>
        <w:rPr>
          <w:spacing w:val="-38"/>
        </w:rPr>
        <w:t xml:space="preserve"> </w:t>
      </w:r>
      <w:r>
        <w:rPr>
          <w:spacing w:val="9"/>
        </w:rPr>
        <w:t>8</w:t>
      </w:r>
      <w:r>
        <w:rPr>
          <w:spacing w:val="-38"/>
        </w:rPr>
        <w:t xml:space="preserve"> </w:t>
      </w:r>
      <w:r>
        <w:rPr>
          <w:spacing w:val="9"/>
        </w:rPr>
        <w:t>栏与第</w:t>
      </w:r>
      <w:r>
        <w:rPr>
          <w:spacing w:val="-36"/>
        </w:rPr>
        <w:t xml:space="preserve"> </w:t>
      </w:r>
      <w:r>
        <w:rPr>
          <w:spacing w:val="9"/>
        </w:rPr>
        <w:t>9</w:t>
      </w:r>
      <w:r>
        <w:rPr>
          <w:spacing w:val="-38"/>
        </w:rPr>
        <w:t xml:space="preserve"> </w:t>
      </w:r>
      <w:r>
        <w:rPr>
          <w:spacing w:val="9"/>
        </w:rPr>
        <w:t>栏相乘得出。如果</w:t>
      </w:r>
      <w:r>
        <w:t xml:space="preserve"> </w:t>
      </w:r>
      <w:r>
        <w:rPr>
          <w:spacing w:val="8"/>
        </w:rPr>
        <w:t>本栏数额能够直接根据评估报告填报，则本表第</w:t>
      </w:r>
      <w:r>
        <w:rPr>
          <w:spacing w:val="-24"/>
        </w:rPr>
        <w:t xml:space="preserve"> </w:t>
      </w:r>
      <w:r>
        <w:rPr>
          <w:spacing w:val="8"/>
        </w:rPr>
        <w:t>8、9</w:t>
      </w:r>
      <w:r>
        <w:rPr>
          <w:spacing w:val="-37"/>
        </w:rPr>
        <w:t xml:space="preserve"> </w:t>
      </w:r>
      <w:r>
        <w:rPr>
          <w:spacing w:val="8"/>
        </w:rPr>
        <w:t>栏可以不必再填报。</w:t>
      </w:r>
    </w:p>
    <w:p w14:paraId="178E9DCF">
      <w:pPr>
        <w:pStyle w:val="2"/>
        <w:spacing w:before="35" w:line="261" w:lineRule="auto"/>
        <w:ind w:left="1" w:right="208"/>
      </w:pPr>
      <w:r>
        <w:rPr>
          <w:spacing w:val="8"/>
        </w:rPr>
        <w:t>6.第</w:t>
      </w:r>
      <w:r>
        <w:rPr>
          <w:spacing w:val="-20"/>
        </w:rPr>
        <w:t xml:space="preserve"> </w:t>
      </w:r>
      <w:r>
        <w:rPr>
          <w:spacing w:val="8"/>
        </w:rPr>
        <w:t>8</w:t>
      </w:r>
      <w:r>
        <w:rPr>
          <w:spacing w:val="-38"/>
        </w:rPr>
        <w:t xml:space="preserve"> </w:t>
      </w:r>
      <w:r>
        <w:rPr>
          <w:spacing w:val="8"/>
        </w:rPr>
        <w:t>栏“</w:t>
      </w:r>
      <w:r>
        <w:rPr>
          <w:spacing w:val="-66"/>
        </w:rPr>
        <w:t xml:space="preserve"> </w:t>
      </w:r>
      <w:r>
        <w:rPr>
          <w:spacing w:val="8"/>
        </w:rPr>
        <w:t>旧房及建筑物的重置成本价</w:t>
      </w:r>
      <w:r>
        <w:rPr>
          <w:spacing w:val="-70"/>
        </w:rPr>
        <w:t xml:space="preserve"> </w:t>
      </w:r>
      <w:r>
        <w:rPr>
          <w:spacing w:val="8"/>
        </w:rPr>
        <w:t>”，是指按照《条例》和《细则》规定，由政府批准设立的</w:t>
      </w:r>
      <w:r>
        <w:t xml:space="preserve"> </w:t>
      </w:r>
      <w:r>
        <w:rPr>
          <w:spacing w:val="8"/>
        </w:rPr>
        <w:t>房地产评估机构评定的重置成本价 。</w:t>
      </w:r>
    </w:p>
    <w:p w14:paraId="2B353953">
      <w:pPr>
        <w:pStyle w:val="2"/>
        <w:spacing w:before="34" w:line="262" w:lineRule="auto"/>
        <w:ind w:left="3" w:right="210" w:firstLine="2"/>
      </w:pPr>
      <w:r>
        <w:rPr>
          <w:spacing w:val="9"/>
        </w:rPr>
        <w:t>7.第</w:t>
      </w:r>
      <w:r>
        <w:rPr>
          <w:spacing w:val="-33"/>
        </w:rPr>
        <w:t xml:space="preserve"> </w:t>
      </w:r>
      <w:r>
        <w:rPr>
          <w:spacing w:val="9"/>
        </w:rPr>
        <w:t>9</w:t>
      </w:r>
      <w:r>
        <w:rPr>
          <w:spacing w:val="-38"/>
        </w:rPr>
        <w:t xml:space="preserve"> </w:t>
      </w:r>
      <w:r>
        <w:rPr>
          <w:spacing w:val="9"/>
        </w:rPr>
        <w:t>栏“成新度折扣率</w:t>
      </w:r>
      <w:r>
        <w:rPr>
          <w:spacing w:val="-73"/>
        </w:rPr>
        <w:t xml:space="preserve"> </w:t>
      </w:r>
      <w:r>
        <w:rPr>
          <w:spacing w:val="9"/>
        </w:rPr>
        <w:t>”，是指按照《条例》和《细则》规定，由政府批准设立的房地产评估机</w:t>
      </w:r>
      <w:r>
        <w:t xml:space="preserve"> </w:t>
      </w:r>
      <w:r>
        <w:rPr>
          <w:spacing w:val="8"/>
        </w:rPr>
        <w:t>构评定的旧房及建筑物的新旧程度折扣率。</w:t>
      </w:r>
    </w:p>
    <w:p w14:paraId="0EB5257A">
      <w:pPr>
        <w:pStyle w:val="2"/>
        <w:spacing w:before="32" w:line="261" w:lineRule="auto"/>
        <w:ind w:left="1" w:right="192"/>
      </w:pPr>
      <w:r>
        <w:rPr>
          <w:spacing w:val="7"/>
        </w:rPr>
        <w:t>8.第</w:t>
      </w:r>
      <w:r>
        <w:rPr>
          <w:spacing w:val="-24"/>
        </w:rPr>
        <w:t xml:space="preserve"> </w:t>
      </w:r>
      <w:r>
        <w:rPr>
          <w:spacing w:val="7"/>
        </w:rPr>
        <w:t>10</w:t>
      </w:r>
      <w:r>
        <w:rPr>
          <w:spacing w:val="-38"/>
        </w:rPr>
        <w:t xml:space="preserve"> </w:t>
      </w:r>
      <w:r>
        <w:rPr>
          <w:spacing w:val="7"/>
        </w:rPr>
        <w:t>栏“评估费用</w:t>
      </w:r>
      <w:r>
        <w:rPr>
          <w:spacing w:val="-72"/>
        </w:rPr>
        <w:t xml:space="preserve"> </w:t>
      </w:r>
      <w:r>
        <w:rPr>
          <w:spacing w:val="7"/>
        </w:rPr>
        <w:t>”，是指纳税人转让旧房及建筑物时因计算纳税的需要而对房地</w:t>
      </w:r>
      <w:r>
        <w:rPr>
          <w:spacing w:val="6"/>
        </w:rPr>
        <w:t>产进行评估，</w:t>
      </w:r>
      <w:r>
        <w:t xml:space="preserve"> </w:t>
      </w:r>
      <w:r>
        <w:rPr>
          <w:spacing w:val="9"/>
        </w:rPr>
        <w:t>其支付的评估费用允许在计算增值额时予以扣除。</w:t>
      </w:r>
    </w:p>
    <w:p w14:paraId="0734F68D">
      <w:pPr>
        <w:pStyle w:val="2"/>
        <w:spacing w:before="33" w:line="267" w:lineRule="auto"/>
        <w:ind w:right="208" w:firstLine="1"/>
        <w:jc w:val="both"/>
      </w:pPr>
      <w:r>
        <w:rPr>
          <w:spacing w:val="7"/>
        </w:rPr>
        <w:t>9.第</w:t>
      </w:r>
      <w:r>
        <w:rPr>
          <w:spacing w:val="-24"/>
        </w:rPr>
        <w:t xml:space="preserve"> </w:t>
      </w:r>
      <w:r>
        <w:rPr>
          <w:spacing w:val="7"/>
        </w:rPr>
        <w:t>11</w:t>
      </w:r>
      <w:r>
        <w:rPr>
          <w:spacing w:val="-38"/>
        </w:rPr>
        <w:t xml:space="preserve"> </w:t>
      </w:r>
      <w:r>
        <w:rPr>
          <w:spacing w:val="7"/>
        </w:rPr>
        <w:t>栏“购房发票金额</w:t>
      </w:r>
      <w:r>
        <w:rPr>
          <w:spacing w:val="-72"/>
        </w:rPr>
        <w:t xml:space="preserve"> </w:t>
      </w:r>
      <w:r>
        <w:rPr>
          <w:spacing w:val="7"/>
        </w:rPr>
        <w:t>”，区分以下情形</w:t>
      </w:r>
      <w:r>
        <w:rPr>
          <w:spacing w:val="6"/>
        </w:rPr>
        <w:t>填写：提供营业税销售不动产发票的，按发票所载金额</w:t>
      </w:r>
      <w:r>
        <w:t xml:space="preserve"> </w:t>
      </w:r>
      <w:r>
        <w:rPr>
          <w:spacing w:val="11"/>
        </w:rPr>
        <w:t>填写；提供增值税专用发票的，按发票所载金额与不允许抵扣进项税额</w:t>
      </w:r>
      <w:r>
        <w:rPr>
          <w:spacing w:val="10"/>
        </w:rPr>
        <w:t>合计金额数填写；提供增值</w:t>
      </w:r>
      <w:r>
        <w:t xml:space="preserve"> </w:t>
      </w:r>
      <w:r>
        <w:rPr>
          <w:spacing w:val="9"/>
        </w:rPr>
        <w:t>税普通发票的，按照发票所载价税合计金额数填写。</w:t>
      </w:r>
    </w:p>
    <w:p w14:paraId="4B1AA2C2">
      <w:pPr>
        <w:pStyle w:val="2"/>
        <w:spacing w:before="34" w:line="228" w:lineRule="auto"/>
        <w:ind w:left="16"/>
      </w:pPr>
      <w:r>
        <w:rPr>
          <w:spacing w:val="7"/>
        </w:rPr>
        <w:t>10.第</w:t>
      </w:r>
      <w:r>
        <w:rPr>
          <w:spacing w:val="-23"/>
        </w:rPr>
        <w:t xml:space="preserve"> </w:t>
      </w:r>
      <w:r>
        <w:rPr>
          <w:spacing w:val="7"/>
        </w:rPr>
        <w:t>12</w:t>
      </w:r>
      <w:r>
        <w:rPr>
          <w:spacing w:val="-38"/>
        </w:rPr>
        <w:t xml:space="preserve"> </w:t>
      </w:r>
      <w:r>
        <w:rPr>
          <w:spacing w:val="7"/>
        </w:rPr>
        <w:t>栏“发票加计扣除金额</w:t>
      </w:r>
      <w:r>
        <w:rPr>
          <w:spacing w:val="-70"/>
        </w:rPr>
        <w:t xml:space="preserve"> </w:t>
      </w:r>
      <w:r>
        <w:rPr>
          <w:spacing w:val="7"/>
        </w:rPr>
        <w:t>”是指购</w:t>
      </w:r>
      <w:r>
        <w:rPr>
          <w:spacing w:val="6"/>
        </w:rPr>
        <w:t>房发票金额乘以房产实际持有年数乘以</w:t>
      </w:r>
      <w:r>
        <w:rPr>
          <w:spacing w:val="-33"/>
        </w:rPr>
        <w:t xml:space="preserve"> </w:t>
      </w:r>
      <w:r>
        <w:rPr>
          <w:spacing w:val="6"/>
        </w:rPr>
        <w:t>5%的积数。</w:t>
      </w:r>
    </w:p>
    <w:p w14:paraId="1A08B448">
      <w:pPr>
        <w:pStyle w:val="2"/>
        <w:spacing w:before="53" w:line="262" w:lineRule="auto"/>
        <w:ind w:left="5" w:right="203" w:firstLine="10"/>
      </w:pPr>
      <w:r>
        <w:rPr>
          <w:spacing w:val="5"/>
        </w:rPr>
        <w:t>11.第</w:t>
      </w:r>
      <w:r>
        <w:rPr>
          <w:spacing w:val="-11"/>
        </w:rPr>
        <w:t xml:space="preserve"> </w:t>
      </w:r>
      <w:r>
        <w:rPr>
          <w:spacing w:val="5"/>
        </w:rPr>
        <w:t>13</w:t>
      </w:r>
      <w:r>
        <w:rPr>
          <w:spacing w:val="-38"/>
        </w:rPr>
        <w:t xml:space="preserve"> </w:t>
      </w:r>
      <w:r>
        <w:rPr>
          <w:spacing w:val="5"/>
        </w:rPr>
        <w:t>栏“房产实际持有年数</w:t>
      </w:r>
      <w:r>
        <w:rPr>
          <w:spacing w:val="-70"/>
        </w:rPr>
        <w:t xml:space="preserve"> </w:t>
      </w:r>
      <w:r>
        <w:rPr>
          <w:spacing w:val="5"/>
        </w:rPr>
        <w:t>”是指，按购房发票所载日期起至售房发票开具之日止，每满</w:t>
      </w:r>
      <w:r>
        <w:rPr>
          <w:spacing w:val="-24"/>
        </w:rPr>
        <w:t xml:space="preserve"> </w:t>
      </w:r>
      <w:r>
        <w:rPr>
          <w:spacing w:val="5"/>
        </w:rPr>
        <w:t>12</w:t>
      </w:r>
      <w:r>
        <w:rPr>
          <w:spacing w:val="-38"/>
        </w:rPr>
        <w:t xml:space="preserve"> </w:t>
      </w:r>
      <w:r>
        <w:rPr>
          <w:spacing w:val="5"/>
        </w:rPr>
        <w:t>个</w:t>
      </w:r>
      <w:r>
        <w:t xml:space="preserve"> </w:t>
      </w:r>
      <w:r>
        <w:rPr>
          <w:spacing w:val="6"/>
        </w:rPr>
        <w:t>月计一年；未满</w:t>
      </w:r>
      <w:r>
        <w:rPr>
          <w:spacing w:val="-9"/>
        </w:rPr>
        <w:t xml:space="preserve"> </w:t>
      </w:r>
      <w:r>
        <w:rPr>
          <w:spacing w:val="6"/>
        </w:rPr>
        <w:t>12</w:t>
      </w:r>
      <w:r>
        <w:rPr>
          <w:spacing w:val="-38"/>
        </w:rPr>
        <w:t xml:space="preserve"> </w:t>
      </w:r>
      <w:r>
        <w:rPr>
          <w:spacing w:val="6"/>
        </w:rPr>
        <w:t>个月但超过</w:t>
      </w:r>
      <w:r>
        <w:rPr>
          <w:spacing w:val="-37"/>
        </w:rPr>
        <w:t xml:space="preserve"> </w:t>
      </w:r>
      <w:r>
        <w:rPr>
          <w:spacing w:val="6"/>
        </w:rPr>
        <w:t>6</w:t>
      </w:r>
      <w:r>
        <w:rPr>
          <w:spacing w:val="-38"/>
        </w:rPr>
        <w:t xml:space="preserve"> </w:t>
      </w:r>
      <w:r>
        <w:rPr>
          <w:spacing w:val="6"/>
        </w:rPr>
        <w:t>个月的，可以视同为一年。</w:t>
      </w:r>
    </w:p>
    <w:p w14:paraId="586A8A1B">
      <w:pPr>
        <w:pStyle w:val="2"/>
        <w:spacing w:before="32" w:line="228" w:lineRule="auto"/>
        <w:ind w:left="16"/>
      </w:pPr>
      <w:r>
        <w:rPr>
          <w:spacing w:val="4"/>
        </w:rPr>
        <w:t>12.第</w:t>
      </w:r>
      <w:r>
        <w:rPr>
          <w:spacing w:val="-7"/>
        </w:rPr>
        <w:t xml:space="preserve"> </w:t>
      </w:r>
      <w:r>
        <w:rPr>
          <w:spacing w:val="4"/>
        </w:rPr>
        <w:t>14</w:t>
      </w:r>
      <w:r>
        <w:rPr>
          <w:spacing w:val="-38"/>
        </w:rPr>
        <w:t xml:space="preserve"> </w:t>
      </w:r>
      <w:r>
        <w:rPr>
          <w:spacing w:val="4"/>
        </w:rPr>
        <w:t>栏“购房契税</w:t>
      </w:r>
      <w:r>
        <w:rPr>
          <w:spacing w:val="-70"/>
        </w:rPr>
        <w:t xml:space="preserve"> </w:t>
      </w:r>
      <w:r>
        <w:rPr>
          <w:spacing w:val="4"/>
        </w:rPr>
        <w:t>”是指购房时支付的契税。</w:t>
      </w:r>
    </w:p>
    <w:p w14:paraId="71A617C6">
      <w:pPr>
        <w:pStyle w:val="2"/>
        <w:spacing w:before="53" w:line="228" w:lineRule="auto"/>
        <w:ind w:left="16"/>
      </w:pPr>
      <w:r>
        <w:rPr>
          <w:spacing w:val="4"/>
        </w:rPr>
        <w:t>13.第</w:t>
      </w:r>
      <w:r>
        <w:rPr>
          <w:spacing w:val="-24"/>
        </w:rPr>
        <w:t xml:space="preserve"> </w:t>
      </w:r>
      <w:r>
        <w:rPr>
          <w:spacing w:val="4"/>
        </w:rPr>
        <w:t>15</w:t>
      </w:r>
      <w:r>
        <w:rPr>
          <w:spacing w:val="-38"/>
        </w:rPr>
        <w:t xml:space="preserve"> </w:t>
      </w:r>
      <w:r>
        <w:rPr>
          <w:spacing w:val="4"/>
        </w:rPr>
        <w:t>栏“与转让房地产有关的税金等</w:t>
      </w:r>
      <w:r>
        <w:rPr>
          <w:spacing w:val="-70"/>
        </w:rPr>
        <w:t xml:space="preserve"> </w:t>
      </w:r>
      <w:r>
        <w:rPr>
          <w:spacing w:val="4"/>
        </w:rPr>
        <w:t>”为第</w:t>
      </w:r>
      <w:r>
        <w:rPr>
          <w:spacing w:val="-21"/>
        </w:rPr>
        <w:t xml:space="preserve"> </w:t>
      </w:r>
      <w:r>
        <w:rPr>
          <w:spacing w:val="4"/>
        </w:rPr>
        <w:t>16</w:t>
      </w:r>
      <w:r>
        <w:rPr>
          <w:spacing w:val="-38"/>
        </w:rPr>
        <w:t xml:space="preserve"> </w:t>
      </w:r>
      <w:r>
        <w:rPr>
          <w:spacing w:val="4"/>
        </w:rPr>
        <w:t>栏至</w:t>
      </w:r>
      <w:r>
        <w:rPr>
          <w:spacing w:val="-24"/>
        </w:rPr>
        <w:t xml:space="preserve"> </w:t>
      </w:r>
      <w:r>
        <w:rPr>
          <w:spacing w:val="4"/>
        </w:rPr>
        <w:t>19</w:t>
      </w:r>
      <w:r>
        <w:rPr>
          <w:spacing w:val="-38"/>
        </w:rPr>
        <w:t xml:space="preserve"> </w:t>
      </w:r>
      <w:r>
        <w:rPr>
          <w:spacing w:val="4"/>
        </w:rPr>
        <w:t>栏的合</w:t>
      </w:r>
      <w:r>
        <w:rPr>
          <w:spacing w:val="3"/>
        </w:rPr>
        <w:t>计数。</w:t>
      </w:r>
    </w:p>
    <w:p w14:paraId="1CA3B7FC">
      <w:pPr>
        <w:pStyle w:val="2"/>
        <w:spacing w:before="53" w:line="262" w:lineRule="auto"/>
        <w:ind w:left="2" w:right="192" w:firstLine="13"/>
      </w:pPr>
      <w:r>
        <w:rPr>
          <w:spacing w:val="6"/>
        </w:rPr>
        <w:t>14.第</w:t>
      </w:r>
      <w:r>
        <w:rPr>
          <w:spacing w:val="-14"/>
        </w:rPr>
        <w:t xml:space="preserve"> </w:t>
      </w:r>
      <w:r>
        <w:rPr>
          <w:spacing w:val="6"/>
        </w:rPr>
        <w:t>16</w:t>
      </w:r>
      <w:r>
        <w:rPr>
          <w:spacing w:val="-38"/>
        </w:rPr>
        <w:t xml:space="preserve"> </w:t>
      </w:r>
      <w:r>
        <w:rPr>
          <w:spacing w:val="6"/>
        </w:rPr>
        <w:t>栏至</w:t>
      </w:r>
      <w:r>
        <w:rPr>
          <w:spacing w:val="-26"/>
        </w:rPr>
        <w:t xml:space="preserve"> </w:t>
      </w:r>
      <w:r>
        <w:rPr>
          <w:spacing w:val="6"/>
        </w:rPr>
        <w:t>19</w:t>
      </w:r>
      <w:r>
        <w:rPr>
          <w:spacing w:val="-38"/>
        </w:rPr>
        <w:t xml:space="preserve"> </w:t>
      </w:r>
      <w:r>
        <w:rPr>
          <w:spacing w:val="6"/>
        </w:rPr>
        <w:t>栏，按纳税人转让房地产时实际缴纳的有关税金的数额填写。开具营业税发票的，</w:t>
      </w:r>
      <w:r>
        <w:t xml:space="preserve"> </w:t>
      </w:r>
      <w:r>
        <w:rPr>
          <w:spacing w:val="8"/>
        </w:rPr>
        <w:t>按转让房地产时缴纳的营业税数额填写；开具增值税发票的，第</w:t>
      </w:r>
      <w:r>
        <w:rPr>
          <w:spacing w:val="-23"/>
        </w:rPr>
        <w:t xml:space="preserve"> </w:t>
      </w:r>
      <w:r>
        <w:rPr>
          <w:spacing w:val="8"/>
        </w:rPr>
        <w:t>1</w:t>
      </w:r>
      <w:r>
        <w:rPr>
          <w:spacing w:val="7"/>
        </w:rPr>
        <w:t>6</w:t>
      </w:r>
      <w:r>
        <w:rPr>
          <w:spacing w:val="-38"/>
        </w:rPr>
        <w:t xml:space="preserve"> </w:t>
      </w:r>
      <w:r>
        <w:rPr>
          <w:spacing w:val="7"/>
        </w:rPr>
        <w:t>栏营业税为</w:t>
      </w:r>
      <w:r>
        <w:rPr>
          <w:spacing w:val="-38"/>
        </w:rPr>
        <w:t xml:space="preserve"> </w:t>
      </w:r>
      <w:r>
        <w:rPr>
          <w:spacing w:val="7"/>
        </w:rPr>
        <w:t>0。</w:t>
      </w:r>
    </w:p>
    <w:p w14:paraId="4469E3FA">
      <w:pPr>
        <w:pStyle w:val="2"/>
        <w:spacing w:before="32" w:line="267" w:lineRule="auto"/>
        <w:ind w:right="208" w:firstLine="16"/>
        <w:jc w:val="both"/>
      </w:pPr>
      <w:r>
        <w:rPr>
          <w:spacing w:val="8"/>
        </w:rPr>
        <w:t>15.第</w:t>
      </w:r>
      <w:r>
        <w:rPr>
          <w:spacing w:val="-19"/>
        </w:rPr>
        <w:t xml:space="preserve"> </w:t>
      </w:r>
      <w:r>
        <w:rPr>
          <w:spacing w:val="8"/>
        </w:rPr>
        <w:t>22</w:t>
      </w:r>
      <w:r>
        <w:rPr>
          <w:spacing w:val="-38"/>
        </w:rPr>
        <w:t xml:space="preserve"> </w:t>
      </w:r>
      <w:r>
        <w:rPr>
          <w:spacing w:val="8"/>
        </w:rPr>
        <w:t>栏“适用税率（核定征收率）</w:t>
      </w:r>
      <w:r>
        <w:rPr>
          <w:spacing w:val="-59"/>
        </w:rPr>
        <w:t xml:space="preserve"> </w:t>
      </w:r>
      <w:r>
        <w:rPr>
          <w:spacing w:val="8"/>
        </w:rPr>
        <w:t>”，适用查账征收方式的纳税人应根据《条例》规定的四级</w:t>
      </w:r>
      <w:r>
        <w:t xml:space="preserve"> </w:t>
      </w:r>
      <w:r>
        <w:rPr>
          <w:spacing w:val="11"/>
        </w:rPr>
        <w:t>超率累进税率，按所适用的最高一级税率填写；适用核定征收方式的纳</w:t>
      </w:r>
      <w:r>
        <w:rPr>
          <w:spacing w:val="10"/>
        </w:rPr>
        <w:t>税人应根据主管税务机关确</w:t>
      </w:r>
      <w:r>
        <w:t xml:space="preserve"> </w:t>
      </w:r>
      <w:r>
        <w:rPr>
          <w:spacing w:val="8"/>
        </w:rPr>
        <w:t>定的核定征收率填写。</w:t>
      </w:r>
    </w:p>
    <w:p w14:paraId="1A85F952">
      <w:pPr>
        <w:pStyle w:val="2"/>
        <w:spacing w:before="33" w:line="228" w:lineRule="auto"/>
        <w:ind w:left="16"/>
      </w:pPr>
      <w:r>
        <w:rPr>
          <w:spacing w:val="7"/>
        </w:rPr>
        <w:t>16.第</w:t>
      </w:r>
      <w:r>
        <w:rPr>
          <w:spacing w:val="-25"/>
        </w:rPr>
        <w:t xml:space="preserve"> </w:t>
      </w:r>
      <w:r>
        <w:rPr>
          <w:spacing w:val="7"/>
        </w:rPr>
        <w:t>23</w:t>
      </w:r>
      <w:r>
        <w:rPr>
          <w:spacing w:val="-38"/>
        </w:rPr>
        <w:t xml:space="preserve"> </w:t>
      </w:r>
      <w:r>
        <w:rPr>
          <w:spacing w:val="7"/>
        </w:rPr>
        <w:t>栏“速算扣除系数</w:t>
      </w:r>
      <w:r>
        <w:rPr>
          <w:spacing w:val="-70"/>
        </w:rPr>
        <w:t xml:space="preserve"> </w:t>
      </w:r>
      <w:r>
        <w:rPr>
          <w:spacing w:val="7"/>
        </w:rPr>
        <w:t>”，应根据《细则》第十条的规定找出相关速算扣除系数填写。</w:t>
      </w:r>
    </w:p>
    <w:p w14:paraId="171104F3">
      <w:pPr>
        <w:pStyle w:val="2"/>
        <w:spacing w:before="52" w:line="267" w:lineRule="auto"/>
        <w:ind w:firstLine="16"/>
      </w:pPr>
      <w:r>
        <w:rPr>
          <w:spacing w:val="8"/>
        </w:rPr>
        <w:t>17.第</w:t>
      </w:r>
      <w:r>
        <w:rPr>
          <w:spacing w:val="-24"/>
        </w:rPr>
        <w:t xml:space="preserve"> </w:t>
      </w:r>
      <w:r>
        <w:rPr>
          <w:spacing w:val="8"/>
        </w:rPr>
        <w:t>25、27、29</w:t>
      </w:r>
      <w:r>
        <w:rPr>
          <w:spacing w:val="-38"/>
        </w:rPr>
        <w:t xml:space="preserve"> </w:t>
      </w:r>
      <w:r>
        <w:rPr>
          <w:spacing w:val="8"/>
        </w:rPr>
        <w:t>栏“减免性质代码和项目名称</w:t>
      </w:r>
      <w:r>
        <w:rPr>
          <w:spacing w:val="-70"/>
        </w:rPr>
        <w:t xml:space="preserve"> </w:t>
      </w:r>
      <w:r>
        <w:rPr>
          <w:spacing w:val="8"/>
        </w:rPr>
        <w:t>”：按照税务机关最新制发的减免税政策代码表中</w:t>
      </w:r>
      <w:r>
        <w:t xml:space="preserve">   </w:t>
      </w:r>
      <w:r>
        <w:rPr>
          <w:spacing w:val="6"/>
        </w:rPr>
        <w:t>的最细项减免性质代码填报。表第</w:t>
      </w:r>
      <w:r>
        <w:rPr>
          <w:spacing w:val="-33"/>
        </w:rPr>
        <w:t xml:space="preserve"> </w:t>
      </w:r>
      <w:r>
        <w:rPr>
          <w:spacing w:val="6"/>
        </w:rPr>
        <w:t>26、28、30</w:t>
      </w:r>
      <w:r>
        <w:rPr>
          <w:spacing w:val="-38"/>
        </w:rPr>
        <w:t xml:space="preserve"> </w:t>
      </w:r>
      <w:r>
        <w:rPr>
          <w:spacing w:val="6"/>
        </w:rPr>
        <w:t>栏“减免税额</w:t>
      </w:r>
      <w:r>
        <w:rPr>
          <w:spacing w:val="-72"/>
        </w:rPr>
        <w:t xml:space="preserve"> </w:t>
      </w:r>
      <w:r>
        <w:rPr>
          <w:spacing w:val="6"/>
        </w:rPr>
        <w:t>”填写相应“减免性质代码和项目名称</w:t>
      </w:r>
      <w:r>
        <w:rPr>
          <w:spacing w:val="-70"/>
        </w:rPr>
        <w:t xml:space="preserve"> </w:t>
      </w:r>
      <w:r>
        <w:rPr>
          <w:spacing w:val="6"/>
        </w:rPr>
        <w:t>”</w:t>
      </w:r>
      <w:r>
        <w:t xml:space="preserve"> </w:t>
      </w:r>
      <w:r>
        <w:rPr>
          <w:spacing w:val="10"/>
        </w:rPr>
        <w:t>对应的减免税金额，纳税人同时享受多个减免税政</w:t>
      </w:r>
      <w:r>
        <w:rPr>
          <w:spacing w:val="9"/>
        </w:rPr>
        <w:t>策应分别填写，不享受减免税的，不填写此项。</w:t>
      </w:r>
    </w:p>
    <w:p w14:paraId="217FC7C5">
      <w:pPr>
        <w:pStyle w:val="2"/>
        <w:spacing w:before="33" w:line="228" w:lineRule="auto"/>
        <w:outlineLvl w:val="2"/>
      </w:pPr>
      <w:r>
        <w:rPr>
          <w:b/>
          <w:bCs/>
          <w:spacing w:val="8"/>
          <w:u w:val="single" w:color="auto"/>
        </w:rPr>
        <w:t>七、</w:t>
      </w:r>
      <w:r>
        <w:rPr>
          <w:b/>
          <w:bCs/>
          <w:color w:val="262626"/>
          <w:spacing w:val="8"/>
          <w:u w:val="single" w:color="auto"/>
        </w:rPr>
        <w:t>转让旧房及建筑物的纳税人核定征收适用</w:t>
      </w:r>
    </w:p>
    <w:p w14:paraId="4EB2DABD">
      <w:pPr>
        <w:spacing w:line="228" w:lineRule="auto"/>
        <w:sectPr>
          <w:footerReference r:id="rId12" w:type="default"/>
          <w:pgSz w:w="11906" w:h="16839"/>
          <w:pgMar w:top="1152" w:right="1209" w:bottom="770" w:left="1425" w:header="0" w:footer="608" w:gutter="0"/>
          <w:cols w:space="720" w:num="1"/>
        </w:sectPr>
      </w:pPr>
    </w:p>
    <w:p w14:paraId="430AAB35">
      <w:pPr>
        <w:pStyle w:val="2"/>
        <w:spacing w:before="43" w:line="269" w:lineRule="auto"/>
        <w:ind w:firstLine="14"/>
      </w:pPr>
      <w:r>
        <w:rPr>
          <w:spacing w:val="10"/>
        </w:rPr>
        <w:t>1.本表适用于转让旧房及建筑物的纳税人采用核定征收方式时填报。纳税人应在签订房地产转让合</w:t>
      </w:r>
      <w:r>
        <w:rPr>
          <w:spacing w:val="2"/>
        </w:rPr>
        <w:t xml:space="preserve"> </w:t>
      </w:r>
      <w:r>
        <w:rPr>
          <w:spacing w:val="11"/>
        </w:rPr>
        <w:t>同后的七日内，向房地产所在地主管税务机关填报本表。本表还适</w:t>
      </w:r>
      <w:r>
        <w:rPr>
          <w:spacing w:val="10"/>
        </w:rPr>
        <w:t>用于从事房地产开发的纳税人将</w:t>
      </w:r>
      <w:r>
        <w:t xml:space="preserve"> </w:t>
      </w:r>
      <w:r>
        <w:rPr>
          <w:spacing w:val="11"/>
        </w:rPr>
        <w:t>开发产品转为自用、出租等用途且已达到主管税务机关旧房界定标</w:t>
      </w:r>
      <w:r>
        <w:rPr>
          <w:spacing w:val="10"/>
        </w:rPr>
        <w:t>准后，又将该旧房对外出售的。</w:t>
      </w:r>
      <w:r>
        <w:t xml:space="preserve"> </w:t>
      </w:r>
      <w:r>
        <w:rPr>
          <w:spacing w:val="9"/>
        </w:rPr>
        <w:t>纳税人在填报本表时，应同时提交税务机关出具的核定文书。</w:t>
      </w:r>
    </w:p>
    <w:p w14:paraId="04B7B8F0">
      <w:pPr>
        <w:pStyle w:val="2"/>
        <w:spacing w:before="34" w:line="269" w:lineRule="auto"/>
        <w:ind w:firstLine="1"/>
        <w:jc w:val="both"/>
      </w:pPr>
      <w:r>
        <w:rPr>
          <w:spacing w:val="10"/>
        </w:rPr>
        <w:t>2.项目名称：从事房地产开发并转让的纳税人填写纳税人所开发并转让的且经国家有关部门审批的</w:t>
      </w:r>
      <w:r>
        <w:rPr>
          <w:spacing w:val="15"/>
        </w:rPr>
        <w:t xml:space="preserve"> </w:t>
      </w:r>
      <w:r>
        <w:rPr>
          <w:spacing w:val="11"/>
        </w:rPr>
        <w:t>房地产开发项目全称，项目编码为纳税人进行房地产项目登记时，</w:t>
      </w:r>
      <w:r>
        <w:rPr>
          <w:spacing w:val="10"/>
        </w:rPr>
        <w:t>税务机关按照一定的规则赋予的</w:t>
      </w:r>
      <w:r>
        <w:t xml:space="preserve"> </w:t>
      </w:r>
      <w:r>
        <w:rPr>
          <w:spacing w:val="11"/>
        </w:rPr>
        <w:t>编码，此编码会跟随项目的预缴清算尾盘销售全过程；非从事房地</w:t>
      </w:r>
      <w:r>
        <w:rPr>
          <w:spacing w:val="10"/>
        </w:rPr>
        <w:t>产开发的纳税人填写纳税人进行</w:t>
      </w:r>
      <w:r>
        <w:t xml:space="preserve"> </w:t>
      </w:r>
      <w:r>
        <w:rPr>
          <w:spacing w:val="9"/>
        </w:rPr>
        <w:t>房地产项目登记时税务机关赋予的项目名称及项目编码。</w:t>
      </w:r>
    </w:p>
    <w:p w14:paraId="2F5E9F85">
      <w:pPr>
        <w:pStyle w:val="2"/>
        <w:spacing w:before="32" w:line="228" w:lineRule="auto"/>
        <w:ind w:left="3"/>
      </w:pPr>
      <w:r>
        <w:rPr>
          <w:spacing w:val="8"/>
        </w:rPr>
        <w:t>3.表中项目按税务机关出具的核定文书要求填写。</w:t>
      </w:r>
    </w:p>
    <w:p w14:paraId="298ED1A0">
      <w:pPr>
        <w:spacing w:line="228" w:lineRule="auto"/>
        <w:sectPr>
          <w:footerReference r:id="rId13" w:type="default"/>
          <w:pgSz w:w="11906" w:h="16839"/>
          <w:pgMar w:top="1152" w:right="1418" w:bottom="770" w:left="1427" w:header="0" w:footer="607" w:gutter="0"/>
          <w:cols w:space="720" w:num="1"/>
        </w:sectPr>
      </w:pPr>
    </w:p>
    <w:p w14:paraId="2AFC8114">
      <w:pPr>
        <w:pStyle w:val="2"/>
        <w:spacing w:before="34" w:line="228" w:lineRule="auto"/>
        <w:ind w:left="24"/>
      </w:pPr>
    </w:p>
    <w:sectPr>
      <w:footerReference r:id="rId14" w:type="default"/>
      <w:pgSz w:w="11906" w:h="16839"/>
      <w:pgMar w:top="1431" w:right="1275" w:bottom="770" w:left="1785" w:header="0" w:footer="6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753A">
    <w:pPr>
      <w:spacing w:line="176" w:lineRule="auto"/>
      <w:ind w:left="495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CA6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B8B2">
    <w:pPr>
      <w:spacing w:line="176" w:lineRule="auto"/>
      <w:ind w:left="495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FD36">
    <w:pPr>
      <w:spacing w:line="176" w:lineRule="auto"/>
      <w:ind w:left="49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EC91">
    <w:pPr>
      <w:spacing w:line="176" w:lineRule="auto"/>
      <w:ind w:left="49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DDC8">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AA35">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081D">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2362">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1613">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Y0MGNkMTU3OWQzNDA3NjVmODJmMjIxMTIxOTBhNjUifQ=="/>
  </w:docVars>
  <w:rsids>
    <w:rsidRoot w:val="00000000"/>
    <w:rsid w:val="118E7B74"/>
    <w:rsid w:val="615B3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27567</Words>
  <Characters>28678</Characters>
  <TotalTime>2</TotalTime>
  <ScaleCrop>false</ScaleCrop>
  <LinksUpToDate>false</LinksUpToDate>
  <CharactersWithSpaces>30980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2021-04-16T19:20:00Z</dcterms:created>
  <dc:creator>guest</dc:creator>
  <cp:lastModifiedBy>www.shuiwu114.com</cp:lastModifiedBy>
  <dcterms:modified xsi:type="dcterms:W3CDTF">2024-08-13T23:55:38Z</dcterms:modified>
  <dc:title>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2024-08-12T15:44:41Z</vt:filetime>
  </property>
  <property fmtid="{D5CDD505-2E9C-101B-9397-08002B2CF9AE}" pid="4" name="KSOProductBuildVer">
    <vt:lpwstr>2052-12.1.0.17147</vt:lpwstr>
  </property>
  <property fmtid="{D5CDD505-2E9C-101B-9397-08002B2CF9AE}" pid="5" name="ICV">
    <vt:lpwstr>E5DB9B71E53A4B31B3D8E2C932759053_13</vt:lpwstr>
  </property>
</Properties>
</file>